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6D7AAB" w14:textId="77777777" w:rsidR="00654FC1" w:rsidRDefault="00654FC1" w:rsidP="00654FC1">
      <w:pPr>
        <w:pStyle w:val="Heading4"/>
      </w:pPr>
      <w:r>
        <w:t>Non-unique – right to work.</w:t>
      </w:r>
    </w:p>
    <w:p w14:paraId="5C07B8DA" w14:textId="77777777" w:rsidR="00654FC1" w:rsidRPr="00287DA0" w:rsidRDefault="00654FC1" w:rsidP="00654FC1">
      <w:r w:rsidRPr="004457EB">
        <w:rPr>
          <w:rStyle w:val="Style13ptBold"/>
        </w:rPr>
        <w:t>Sherer 24</w:t>
      </w:r>
      <w:r>
        <w:t>, Deputy Director of EPI’s Economic Analysis and Research Network (EARN) and directs EARN’s Worker Power Project, supporting research-organizing partnerships among EARN groups, labor and grassroots organizations to advance racial, gender, and economic justice through state and local policies that expand workers’ ability to unionize and collectively bargain (Jennifer, “Data show anti-union ‘right-to-work’ laws damage state economies,” Economic Policy Institute, https://www.epi.org/blog/data-show-anti-union-right-to-work-laws-damage-state-economies-as-michigans-repeal-takes-effect-new-hampshire-should-continue-to-reject-right-to-work-legislation/)</w:t>
      </w:r>
    </w:p>
    <w:p w14:paraId="2F4B6F05" w14:textId="77777777" w:rsidR="00654FC1" w:rsidRPr="00287DA0" w:rsidRDefault="00654FC1" w:rsidP="00654FC1">
      <w:pPr>
        <w:rPr>
          <w:rStyle w:val="StyleUnderline"/>
        </w:rPr>
      </w:pPr>
      <w:r w:rsidRPr="00287DA0">
        <w:rPr>
          <w:sz w:val="16"/>
        </w:rPr>
        <w:t>So-called “</w:t>
      </w:r>
      <w:r w:rsidRPr="008D30D8">
        <w:rPr>
          <w:rStyle w:val="Emphasis"/>
          <w:highlight w:val="green"/>
        </w:rPr>
        <w:t>r</w:t>
      </w:r>
      <w:r w:rsidRPr="00287DA0">
        <w:rPr>
          <w:rStyle w:val="Emphasis"/>
        </w:rPr>
        <w:t>ight-</w:t>
      </w:r>
      <w:r w:rsidRPr="008D30D8">
        <w:rPr>
          <w:rStyle w:val="Emphasis"/>
          <w:highlight w:val="green"/>
        </w:rPr>
        <w:t>t</w:t>
      </w:r>
      <w:r w:rsidRPr="00287DA0">
        <w:rPr>
          <w:rStyle w:val="Emphasis"/>
        </w:rPr>
        <w:t>o-</w:t>
      </w:r>
      <w:r w:rsidRPr="008D30D8">
        <w:rPr>
          <w:rStyle w:val="Emphasis"/>
          <w:highlight w:val="green"/>
        </w:rPr>
        <w:t>w</w:t>
      </w:r>
      <w:r w:rsidRPr="00287DA0">
        <w:rPr>
          <w:rStyle w:val="Emphasis"/>
        </w:rPr>
        <w:t>ork</w:t>
      </w:r>
      <w:r w:rsidRPr="00287DA0">
        <w:rPr>
          <w:sz w:val="16"/>
        </w:rPr>
        <w:t xml:space="preserve">” </w:t>
      </w:r>
      <w:r w:rsidRPr="00287DA0">
        <w:rPr>
          <w:rStyle w:val="StyleUnderline"/>
        </w:rPr>
        <w:t xml:space="preserve">laws </w:t>
      </w:r>
      <w:r w:rsidRPr="008D30D8">
        <w:rPr>
          <w:rStyle w:val="Emphasis"/>
          <w:highlight w:val="green"/>
        </w:rPr>
        <w:t>constrain workers’ collective bargaining rights</w:t>
      </w:r>
      <w:r w:rsidRPr="00287DA0">
        <w:rPr>
          <w:sz w:val="16"/>
        </w:rPr>
        <w:t xml:space="preserve">, </w:t>
      </w:r>
      <w:r w:rsidRPr="00287DA0">
        <w:rPr>
          <w:rStyle w:val="StyleUnderline"/>
        </w:rPr>
        <w:t xml:space="preserve">resulting in lower wages and benefits for all workers </w:t>
      </w:r>
    </w:p>
    <w:p w14:paraId="7BEED4E6" w14:textId="77777777" w:rsidR="00654FC1" w:rsidRPr="00287DA0" w:rsidRDefault="00654FC1" w:rsidP="00654FC1">
      <w:pPr>
        <w:rPr>
          <w:sz w:val="16"/>
        </w:rPr>
      </w:pPr>
      <w:r w:rsidRPr="00287DA0">
        <w:rPr>
          <w:rStyle w:val="StyleUnderline"/>
        </w:rPr>
        <w:t xml:space="preserve">RTW laws are designed to diminish workers’ collective power </w:t>
      </w:r>
      <w:r w:rsidRPr="008D30D8">
        <w:rPr>
          <w:rStyle w:val="StyleUnderline"/>
          <w:highlight w:val="green"/>
        </w:rPr>
        <w:t>by prohibiting unions</w:t>
      </w:r>
      <w:r w:rsidRPr="00287DA0">
        <w:rPr>
          <w:rStyle w:val="StyleUnderline"/>
        </w:rPr>
        <w:t xml:space="preserve"> and employers </w:t>
      </w:r>
      <w:r w:rsidRPr="008D30D8">
        <w:rPr>
          <w:rStyle w:val="StyleUnderline"/>
          <w:highlight w:val="green"/>
        </w:rPr>
        <w:t>from negotiatin</w:t>
      </w:r>
      <w:r w:rsidRPr="00287DA0">
        <w:rPr>
          <w:rStyle w:val="StyleUnderline"/>
        </w:rPr>
        <w:t xml:space="preserve">g union </w:t>
      </w:r>
      <w:r w:rsidRPr="008D30D8">
        <w:rPr>
          <w:rStyle w:val="StyleUnderline"/>
          <w:highlight w:val="green"/>
        </w:rPr>
        <w:t>security agreements into c</w:t>
      </w:r>
      <w:r w:rsidRPr="00287DA0">
        <w:rPr>
          <w:rStyle w:val="StyleUnderline"/>
        </w:rPr>
        <w:t xml:space="preserve">ollective </w:t>
      </w:r>
      <w:r w:rsidRPr="008D30D8">
        <w:rPr>
          <w:rStyle w:val="StyleUnderline"/>
          <w:highlight w:val="green"/>
        </w:rPr>
        <w:t>b</w:t>
      </w:r>
      <w:r w:rsidRPr="00287DA0">
        <w:rPr>
          <w:rStyle w:val="StyleUnderline"/>
        </w:rPr>
        <w:t xml:space="preserve">argaining </w:t>
      </w:r>
      <w:r w:rsidRPr="008D30D8">
        <w:rPr>
          <w:rStyle w:val="StyleUnderline"/>
          <w:highlight w:val="green"/>
        </w:rPr>
        <w:t>a</w:t>
      </w:r>
      <w:r w:rsidRPr="00287DA0">
        <w:rPr>
          <w:rStyle w:val="StyleUnderline"/>
        </w:rPr>
        <w:t>greement</w:t>
      </w:r>
      <w:r w:rsidRPr="008D30D8">
        <w:rPr>
          <w:rStyle w:val="StyleUnderline"/>
          <w:highlight w:val="green"/>
        </w:rPr>
        <w:t>s</w:t>
      </w:r>
      <w:r w:rsidRPr="00287DA0">
        <w:rPr>
          <w:rStyle w:val="StyleUnderline"/>
        </w:rPr>
        <w:t xml:space="preserve">, </w:t>
      </w:r>
      <w:r w:rsidRPr="008D30D8">
        <w:rPr>
          <w:rStyle w:val="StyleUnderline"/>
          <w:highlight w:val="green"/>
        </w:rPr>
        <w:t>making it harder</w:t>
      </w:r>
      <w:r w:rsidRPr="00287DA0">
        <w:rPr>
          <w:rStyle w:val="StyleUnderline"/>
        </w:rPr>
        <w:t xml:space="preserve"> for workers </w:t>
      </w:r>
      <w:r w:rsidRPr="008D30D8">
        <w:rPr>
          <w:rStyle w:val="Emphasis"/>
          <w:highlight w:val="green"/>
        </w:rPr>
        <w:t>to form, join, and sustain unions</w:t>
      </w:r>
      <w:r w:rsidRPr="00287DA0">
        <w:rPr>
          <w:sz w:val="16"/>
        </w:rPr>
        <w:t xml:space="preserve">. As a result, </w:t>
      </w:r>
      <w:r w:rsidRPr="008D30D8">
        <w:rPr>
          <w:rStyle w:val="StyleUnderline"/>
          <w:highlight w:val="green"/>
        </w:rPr>
        <w:t>states with RTW</w:t>
      </w:r>
      <w:r w:rsidRPr="00287DA0">
        <w:rPr>
          <w:rStyle w:val="StyleUnderline"/>
        </w:rPr>
        <w:t xml:space="preserve"> laws generally </w:t>
      </w:r>
      <w:r w:rsidRPr="008D30D8">
        <w:rPr>
          <w:rStyle w:val="StyleUnderline"/>
          <w:highlight w:val="green"/>
        </w:rPr>
        <w:t>have lower unionization rates</w:t>
      </w:r>
      <w:r w:rsidRPr="00287DA0">
        <w:rPr>
          <w:rStyle w:val="StyleUnderline"/>
        </w:rPr>
        <w:t xml:space="preserve"> than non-RTW states</w:t>
      </w:r>
      <w:r w:rsidRPr="00287DA0">
        <w:rPr>
          <w:sz w:val="16"/>
        </w:rPr>
        <w:t xml:space="preserve">. Private-sector workers in RTW states are less likely to be covered by a union contract than peers in non-RTW states, even after controlling for other factors that can be related to unionization (such as industry, </w:t>
      </w:r>
      <w:proofErr w:type="gramStart"/>
      <w:r w:rsidRPr="00287DA0">
        <w:rPr>
          <w:sz w:val="16"/>
        </w:rPr>
        <w:t>occupation</w:t>
      </w:r>
      <w:proofErr w:type="gramEnd"/>
      <w:r w:rsidRPr="00287DA0">
        <w:rPr>
          <w:sz w:val="16"/>
        </w:rPr>
        <w:t xml:space="preserve">, education, age, gender, race, ethnicity, and foreign-born status). </w:t>
      </w:r>
    </w:p>
    <w:p w14:paraId="146A83B4" w14:textId="77777777" w:rsidR="00654FC1" w:rsidRPr="009A4103" w:rsidRDefault="00654FC1" w:rsidP="00654FC1">
      <w:pPr>
        <w:rPr>
          <w:sz w:val="16"/>
        </w:rPr>
      </w:pPr>
      <w:r w:rsidRPr="00287DA0">
        <w:rPr>
          <w:sz w:val="16"/>
        </w:rPr>
        <w:t xml:space="preserve">Consequently, </w:t>
      </w:r>
      <w:r w:rsidRPr="00287DA0">
        <w:rPr>
          <w:rStyle w:val="StyleUnderline"/>
        </w:rPr>
        <w:t>workers in states with RTW laws have lower wages, reduced access to health and retirement benefits, and higher workplace fatality rates</w:t>
      </w:r>
      <w:r w:rsidRPr="00287DA0">
        <w:rPr>
          <w:sz w:val="16"/>
        </w:rPr>
        <w:t>. On average, workers in RTW states are paid 3.2% less than workers with similar characteristics in non-RTW states, which translates to $1,670 less per year for a full-time worker.1</w:t>
      </w:r>
    </w:p>
    <w:p w14:paraId="554B4584" w14:textId="77777777" w:rsidR="00654FC1" w:rsidRDefault="00654FC1" w:rsidP="00654FC1">
      <w:pPr>
        <w:pStyle w:val="Heading4"/>
      </w:pPr>
      <w:r>
        <w:t>Spills out</w:t>
      </w:r>
    </w:p>
    <w:p w14:paraId="43B6AA7A" w14:textId="77777777" w:rsidR="00654FC1" w:rsidRPr="005A5D84" w:rsidRDefault="00654FC1" w:rsidP="00654FC1">
      <w:r w:rsidRPr="00344A88">
        <w:rPr>
          <w:rStyle w:val="Style13ptBold"/>
        </w:rPr>
        <w:t>Velazquez 25</w:t>
      </w:r>
      <w:r>
        <w:t>, Professor of Law @ Indiana (Alvin, “The Death of Labor Law and the Rebirth of the Labor Movement,” Indiana Legal Studies Research Paper Number 543)</w:t>
      </w:r>
    </w:p>
    <w:p w14:paraId="51B6D5C6" w14:textId="77777777" w:rsidR="00654FC1" w:rsidRPr="00A659E6" w:rsidRDefault="00654FC1" w:rsidP="00654FC1">
      <w:pPr>
        <w:rPr>
          <w:sz w:val="16"/>
        </w:rPr>
      </w:pPr>
      <w:r w:rsidRPr="008D30D8">
        <w:rPr>
          <w:rStyle w:val="StyleUnderline"/>
          <w:highlight w:val="green"/>
        </w:rPr>
        <w:t>Unions are</w:t>
      </w:r>
      <w:r w:rsidRPr="00A446AE">
        <w:rPr>
          <w:rStyle w:val="StyleUnderline"/>
        </w:rPr>
        <w:t xml:space="preserve"> the parties </w:t>
      </w:r>
      <w:r w:rsidRPr="008D30D8">
        <w:rPr>
          <w:rStyle w:val="StyleUnderline"/>
          <w:highlight w:val="green"/>
        </w:rPr>
        <w:t>best</w:t>
      </w:r>
      <w:r w:rsidRPr="00A446AE">
        <w:rPr>
          <w:rStyle w:val="StyleUnderline"/>
        </w:rPr>
        <w:t xml:space="preserve"> able </w:t>
      </w:r>
      <w:r w:rsidRPr="008D30D8">
        <w:rPr>
          <w:rStyle w:val="StyleUnderline"/>
          <w:highlight w:val="green"/>
        </w:rPr>
        <w:t>to provide</w:t>
      </w:r>
      <w:r w:rsidRPr="00A446AE">
        <w:rPr>
          <w:rStyle w:val="StyleUnderline"/>
        </w:rPr>
        <w:t xml:space="preserve"> paid </w:t>
      </w:r>
      <w:r w:rsidRPr="008D30D8">
        <w:rPr>
          <w:rStyle w:val="StyleUnderline"/>
          <w:highlight w:val="green"/>
        </w:rPr>
        <w:t>organizing staff to</w:t>
      </w:r>
      <w:r w:rsidRPr="00A659E6">
        <w:rPr>
          <w:sz w:val="16"/>
        </w:rPr>
        <w:t xml:space="preserve"> do the work that Yang and Zhang describe---to </w:t>
      </w:r>
      <w:r w:rsidRPr="00A446AE">
        <w:rPr>
          <w:rStyle w:val="StyleUnderline"/>
        </w:rPr>
        <w:t xml:space="preserve">give </w:t>
      </w:r>
      <w:r w:rsidRPr="008D30D8">
        <w:rPr>
          <w:rStyle w:val="StyleUnderline"/>
          <w:highlight w:val="green"/>
        </w:rPr>
        <w:t>shape</w:t>
      </w:r>
      <w:r w:rsidRPr="00A446AE">
        <w:rPr>
          <w:rStyle w:val="StyleUnderline"/>
        </w:rPr>
        <w:t xml:space="preserve"> to </w:t>
      </w:r>
      <w:r w:rsidRPr="008D30D8">
        <w:rPr>
          <w:rStyle w:val="StyleUnderline"/>
          <w:highlight w:val="green"/>
        </w:rPr>
        <w:t>a social movement</w:t>
      </w:r>
      <w:r w:rsidRPr="00A446AE">
        <w:rPr>
          <w:rStyle w:val="StyleUnderline"/>
        </w:rPr>
        <w:t xml:space="preserve"> that can adopt online activist techniques and translate them to protests</w:t>
      </w:r>
      <w:r w:rsidRPr="00A659E6">
        <w:rPr>
          <w:sz w:val="16"/>
        </w:rPr>
        <w:t xml:space="preserve">, but they must be willing to do so. In the introduction, this Article suggested that UAW President Sean Fain’s call for a general strike provides a goal for the labor movement with a definite date.289 Fain’s call provides a goal. </w:t>
      </w:r>
      <w:r w:rsidRPr="00A446AE">
        <w:rPr>
          <w:rStyle w:val="StyleUnderline"/>
        </w:rPr>
        <w:t>Unions have infrastructure, but from time to time it needs new fuel to make it go</w:t>
      </w:r>
      <w:r w:rsidRPr="00A659E6">
        <w:rPr>
          <w:sz w:val="16"/>
        </w:rPr>
        <w:t xml:space="preserve">. In fact, </w:t>
      </w:r>
      <w:r w:rsidRPr="00A446AE">
        <w:rPr>
          <w:rStyle w:val="StyleUnderline"/>
        </w:rPr>
        <w:t>unions provided the infrastructure to the “Red for Ed” movement which spread beyond Republican controlled states into Democratic controlled states</w:t>
      </w:r>
      <w:r w:rsidRPr="00A659E6">
        <w:rPr>
          <w:sz w:val="16"/>
        </w:rPr>
        <w:t xml:space="preserve">. 290 As </w:t>
      </w:r>
      <w:proofErr w:type="spellStart"/>
      <w:r w:rsidRPr="00A659E6">
        <w:rPr>
          <w:sz w:val="16"/>
        </w:rPr>
        <w:t>Tarlau</w:t>
      </w:r>
      <w:proofErr w:type="spellEnd"/>
      <w:r w:rsidRPr="00A659E6">
        <w:rPr>
          <w:sz w:val="16"/>
        </w:rPr>
        <w:t xml:space="preserve"> observes,</w:t>
      </w:r>
    </w:p>
    <w:p w14:paraId="6E33E365" w14:textId="77777777" w:rsidR="00654FC1" w:rsidRPr="00A659E6" w:rsidRDefault="00654FC1" w:rsidP="00654FC1">
      <w:pPr>
        <w:ind w:left="720"/>
        <w:rPr>
          <w:sz w:val="16"/>
        </w:rPr>
      </w:pPr>
      <w:r w:rsidRPr="00A659E6">
        <w:rPr>
          <w:sz w:val="16"/>
        </w:rPr>
        <w:t>“</w:t>
      </w:r>
      <w:r w:rsidRPr="00A446AE">
        <w:rPr>
          <w:rStyle w:val="StyleUnderline"/>
        </w:rPr>
        <w:t>The 2018 #RedForEd movement</w:t>
      </w:r>
      <w:r w:rsidRPr="00A659E6">
        <w:rPr>
          <w:sz w:val="16"/>
        </w:rPr>
        <w:t xml:space="preserve"> swept across the country and mobilized teachers for collective action in places unions had failed, resulting in more workers on strike than the previous three decades. Often, these strikes </w:t>
      </w:r>
      <w:r w:rsidRPr="00A446AE">
        <w:rPr>
          <w:rStyle w:val="StyleUnderline"/>
        </w:rPr>
        <w:t>were much larger than the unions themselves</w:t>
      </w:r>
      <w:r w:rsidRPr="00A659E6">
        <w:rPr>
          <w:sz w:val="16"/>
        </w:rPr>
        <w:t xml:space="preserve">. And, in many ways, </w:t>
      </w:r>
      <w:r w:rsidRPr="00A446AE">
        <w:rPr>
          <w:rStyle w:val="StyleUnderline"/>
        </w:rPr>
        <w:t>these were quintessential 21st-century movements, seemingly spontaneous, sparked by social media, and highly suspicious of traditional organizations and their leaders</w:t>
      </w:r>
      <w:r w:rsidRPr="00A659E6">
        <w:rPr>
          <w:sz w:val="16"/>
        </w:rPr>
        <w:t xml:space="preserve">. Facebook was critical to their emergence. Nonetheless, </w:t>
      </w:r>
      <w:r w:rsidRPr="00A446AE">
        <w:rPr>
          <w:rStyle w:val="StyleUnderline"/>
        </w:rPr>
        <w:t>these networked teacher movements fed into the infrastructure of the unions, bringing union members and non-members together to discuss what was happening, make decisions on what to do, and put into motion statewide strikes</w:t>
      </w:r>
      <w:r w:rsidRPr="00A659E6">
        <w:rPr>
          <w:sz w:val="16"/>
        </w:rPr>
        <w:t xml:space="preserve">. </w:t>
      </w:r>
      <w:r w:rsidRPr="00A446AE">
        <w:rPr>
          <w:rStyle w:val="StyleUnderline"/>
        </w:rPr>
        <w:t>Without this infrastructure, coordinating prolonged, statewide strikes might not have been possible. Without the “</w:t>
      </w:r>
      <w:r w:rsidRPr="00A446AE">
        <w:rPr>
          <w:rStyle w:val="Emphasis"/>
        </w:rPr>
        <w:t>piston-box</w:t>
      </w:r>
      <w:r w:rsidRPr="00A446AE">
        <w:rPr>
          <w:rStyle w:val="StyleUnderline"/>
        </w:rPr>
        <w:t xml:space="preserve">” of the union, this “steam” might have </w:t>
      </w:r>
      <w:r w:rsidRPr="00A446AE">
        <w:rPr>
          <w:rStyle w:val="Emphasis"/>
        </w:rPr>
        <w:t>dissipated</w:t>
      </w:r>
      <w:r w:rsidRPr="00A659E6">
        <w:rPr>
          <w:sz w:val="16"/>
        </w:rPr>
        <w:t>. As a new wave of labor activism currently spreads across the United States, the question of how this energy can help to reimagine and reinvent our labor unions will be critical.291</w:t>
      </w:r>
    </w:p>
    <w:p w14:paraId="57A78B0F" w14:textId="77777777" w:rsidR="00654FC1" w:rsidRDefault="00654FC1" w:rsidP="00654FC1">
      <w:pPr>
        <w:rPr>
          <w:sz w:val="16"/>
        </w:rPr>
      </w:pPr>
      <w:r w:rsidRPr="00A659E6">
        <w:rPr>
          <w:sz w:val="16"/>
        </w:rPr>
        <w:t xml:space="preserve">The proposal set out in this Article envisions a different approach. </w:t>
      </w:r>
      <w:r w:rsidRPr="008D30D8">
        <w:rPr>
          <w:rStyle w:val="StyleUnderline"/>
          <w:highlight w:val="green"/>
        </w:rPr>
        <w:t>If</w:t>
      </w:r>
      <w:r w:rsidRPr="00A446AE">
        <w:rPr>
          <w:rStyle w:val="StyleUnderline"/>
        </w:rPr>
        <w:t xml:space="preserve"> the </w:t>
      </w:r>
      <w:r w:rsidRPr="008D30D8">
        <w:rPr>
          <w:rStyle w:val="StyleUnderline"/>
          <w:highlight w:val="green"/>
        </w:rPr>
        <w:t>Court sets aside</w:t>
      </w:r>
      <w:r w:rsidRPr="00A446AE">
        <w:rPr>
          <w:rStyle w:val="StyleUnderline"/>
        </w:rPr>
        <w:t xml:space="preserve"> the </w:t>
      </w:r>
      <w:r w:rsidRPr="008D30D8">
        <w:rPr>
          <w:rStyle w:val="StyleUnderline"/>
          <w:highlight w:val="green"/>
        </w:rPr>
        <w:t>NLRA</w:t>
      </w:r>
      <w:r w:rsidRPr="00A446AE">
        <w:rPr>
          <w:rStyle w:val="StyleUnderline"/>
        </w:rPr>
        <w:t xml:space="preserve">, then </w:t>
      </w:r>
      <w:r w:rsidRPr="008D30D8">
        <w:rPr>
          <w:rStyle w:val="StyleUnderline"/>
          <w:highlight w:val="green"/>
        </w:rPr>
        <w:t>unions will</w:t>
      </w:r>
      <w:r w:rsidRPr="00A446AE">
        <w:rPr>
          <w:rStyle w:val="StyleUnderline"/>
        </w:rPr>
        <w:t xml:space="preserve"> have to </w:t>
      </w:r>
      <w:r w:rsidRPr="008D30D8">
        <w:rPr>
          <w:rStyle w:val="StyleUnderline"/>
          <w:highlight w:val="green"/>
        </w:rPr>
        <w:t>use their</w:t>
      </w:r>
      <w:r w:rsidRPr="00A446AE">
        <w:rPr>
          <w:rStyle w:val="StyleUnderline"/>
        </w:rPr>
        <w:t xml:space="preserve"> political </w:t>
      </w:r>
      <w:r w:rsidRPr="008D30D8">
        <w:rPr>
          <w:rStyle w:val="StyleUnderline"/>
          <w:highlight w:val="green"/>
        </w:rPr>
        <w:t>strength in</w:t>
      </w:r>
      <w:r w:rsidRPr="00A446AE">
        <w:rPr>
          <w:rStyle w:val="StyleUnderline"/>
        </w:rPr>
        <w:t xml:space="preserve"> places like </w:t>
      </w:r>
      <w:r w:rsidRPr="008D30D8">
        <w:rPr>
          <w:rStyle w:val="StyleUnderline"/>
          <w:highlight w:val="green"/>
        </w:rPr>
        <w:t>California to build a model</w:t>
      </w:r>
      <w:r w:rsidRPr="00A446AE">
        <w:rPr>
          <w:rStyle w:val="StyleUnderline"/>
        </w:rPr>
        <w:t xml:space="preserve"> regime, </w:t>
      </w:r>
      <w:r w:rsidRPr="008D30D8">
        <w:rPr>
          <w:rStyle w:val="StyleUnderline"/>
          <w:highlight w:val="green"/>
        </w:rPr>
        <w:t>and</w:t>
      </w:r>
      <w:r w:rsidRPr="00A446AE">
        <w:rPr>
          <w:rStyle w:val="StyleUnderline"/>
        </w:rPr>
        <w:t xml:space="preserve"> to </w:t>
      </w:r>
      <w:r w:rsidRPr="008D30D8">
        <w:rPr>
          <w:rStyle w:val="StyleUnderline"/>
          <w:highlight w:val="green"/>
        </w:rPr>
        <w:t>build their</w:t>
      </w:r>
      <w:r w:rsidRPr="00A446AE">
        <w:rPr>
          <w:rStyle w:val="StyleUnderline"/>
        </w:rPr>
        <w:t xml:space="preserve"> financial </w:t>
      </w:r>
      <w:r w:rsidRPr="008D30D8">
        <w:rPr>
          <w:rStyle w:val="StyleUnderline"/>
          <w:highlight w:val="green"/>
        </w:rPr>
        <w:t xml:space="preserve">resources to </w:t>
      </w:r>
      <w:proofErr w:type="gramStart"/>
      <w:r w:rsidRPr="008D30D8">
        <w:rPr>
          <w:rStyle w:val="Emphasis"/>
          <w:highlight w:val="green"/>
        </w:rPr>
        <w:t>expend</w:t>
      </w:r>
      <w:proofErr w:type="gramEnd"/>
      <w:r w:rsidRPr="00A446AE">
        <w:rPr>
          <w:rStyle w:val="Emphasis"/>
        </w:rPr>
        <w:t xml:space="preserve"> resources </w:t>
      </w:r>
      <w:r w:rsidRPr="008D30D8">
        <w:rPr>
          <w:rStyle w:val="Emphasis"/>
          <w:highlight w:val="green"/>
        </w:rPr>
        <w:t>organizing in states with a weaker union culture</w:t>
      </w:r>
      <w:r w:rsidRPr="008D30D8">
        <w:rPr>
          <w:sz w:val="16"/>
          <w:highlight w:val="green"/>
        </w:rPr>
        <w:t xml:space="preserve">. </w:t>
      </w:r>
      <w:r w:rsidRPr="008D30D8">
        <w:rPr>
          <w:rStyle w:val="StyleUnderline"/>
          <w:highlight w:val="green"/>
        </w:rPr>
        <w:t>After solidifying</w:t>
      </w:r>
      <w:r w:rsidRPr="00A446AE">
        <w:rPr>
          <w:rStyle w:val="StyleUnderline"/>
        </w:rPr>
        <w:t xml:space="preserve"> their </w:t>
      </w:r>
      <w:r w:rsidRPr="008D30D8">
        <w:rPr>
          <w:rStyle w:val="StyleUnderline"/>
          <w:highlight w:val="green"/>
        </w:rPr>
        <w:t>power</w:t>
      </w:r>
      <w:r w:rsidRPr="00A446AE">
        <w:rPr>
          <w:rStyle w:val="StyleUnderline"/>
        </w:rPr>
        <w:t xml:space="preserve"> in states with a culture of unionism, </w:t>
      </w:r>
      <w:r w:rsidRPr="008D30D8">
        <w:rPr>
          <w:rStyle w:val="StyleUnderline"/>
          <w:highlight w:val="green"/>
        </w:rPr>
        <w:t>they could use</w:t>
      </w:r>
      <w:r w:rsidRPr="00A446AE">
        <w:rPr>
          <w:rStyle w:val="StyleUnderline"/>
        </w:rPr>
        <w:t xml:space="preserve"> the </w:t>
      </w:r>
      <w:r w:rsidRPr="00A446AE">
        <w:rPr>
          <w:rStyle w:val="Emphasis"/>
        </w:rPr>
        <w:t xml:space="preserve">constitutional </w:t>
      </w:r>
      <w:r w:rsidRPr="008D30D8">
        <w:rPr>
          <w:rStyle w:val="Emphasis"/>
          <w:highlight w:val="green"/>
        </w:rPr>
        <w:t>protections in</w:t>
      </w:r>
      <w:r w:rsidRPr="00A446AE">
        <w:rPr>
          <w:rStyle w:val="Emphasis"/>
        </w:rPr>
        <w:t xml:space="preserve"> the </w:t>
      </w:r>
      <w:r w:rsidRPr="008D30D8">
        <w:rPr>
          <w:rStyle w:val="Emphasis"/>
          <w:highlight w:val="green"/>
        </w:rPr>
        <w:t>Republican</w:t>
      </w:r>
      <w:r w:rsidRPr="00A446AE">
        <w:rPr>
          <w:rStyle w:val="Emphasis"/>
        </w:rPr>
        <w:t xml:space="preserve"> governed </w:t>
      </w:r>
      <w:r w:rsidRPr="008D30D8">
        <w:rPr>
          <w:rStyle w:val="Emphasis"/>
          <w:highlight w:val="green"/>
        </w:rPr>
        <w:t>states</w:t>
      </w:r>
      <w:r w:rsidRPr="008D30D8">
        <w:rPr>
          <w:rStyle w:val="StyleUnderline"/>
          <w:highlight w:val="green"/>
        </w:rPr>
        <w:t xml:space="preserve"> to maintain a toehold and </w:t>
      </w:r>
      <w:r w:rsidRPr="008D30D8">
        <w:rPr>
          <w:rStyle w:val="Emphasis"/>
          <w:highlight w:val="green"/>
        </w:rPr>
        <w:t>build</w:t>
      </w:r>
      <w:r w:rsidRPr="00A446AE">
        <w:rPr>
          <w:rStyle w:val="Emphasis"/>
        </w:rPr>
        <w:t xml:space="preserve"> an </w:t>
      </w:r>
      <w:r w:rsidRPr="008D30D8">
        <w:rPr>
          <w:rStyle w:val="Emphasis"/>
          <w:highlight w:val="green"/>
        </w:rPr>
        <w:t>infrastructure</w:t>
      </w:r>
      <w:r w:rsidRPr="005A5D84">
        <w:rPr>
          <w:rStyle w:val="StyleUnderline"/>
        </w:rPr>
        <w:t xml:space="preserve"> that</w:t>
      </w:r>
      <w:r w:rsidRPr="00A446AE">
        <w:rPr>
          <w:rStyle w:val="StyleUnderline"/>
        </w:rPr>
        <w:t xml:space="preserve"> could </w:t>
      </w:r>
      <w:r w:rsidRPr="005A5D84">
        <w:rPr>
          <w:rStyle w:val="StyleUnderline"/>
        </w:rPr>
        <w:t>activate</w:t>
      </w:r>
      <w:r w:rsidRPr="00A446AE">
        <w:rPr>
          <w:rStyle w:val="StyleUnderline"/>
        </w:rPr>
        <w:t xml:space="preserve"> the rights under state labor law that have lied long dormant under Garmon preemption</w:t>
      </w:r>
      <w:r w:rsidRPr="00A659E6">
        <w:rPr>
          <w:sz w:val="16"/>
        </w:rPr>
        <w:t>.</w:t>
      </w:r>
    </w:p>
    <w:p w14:paraId="518E918B" w14:textId="77777777" w:rsidR="00654FC1" w:rsidRPr="0058418F" w:rsidRDefault="00654FC1" w:rsidP="00654FC1">
      <w:pPr>
        <w:pStyle w:val="Heading4"/>
        <w:rPr>
          <w:rFonts w:cs="Times New Roman"/>
        </w:rPr>
      </w:pPr>
      <w:r>
        <w:rPr>
          <w:rFonts w:cs="Times New Roman"/>
        </w:rPr>
        <w:t xml:space="preserve">State rights development is smooth. Even in red states. </w:t>
      </w:r>
    </w:p>
    <w:p w14:paraId="65726C31" w14:textId="77777777" w:rsidR="00654FC1" w:rsidRPr="0058418F" w:rsidRDefault="00654FC1" w:rsidP="00654FC1">
      <w:r w:rsidRPr="0058418F">
        <w:rPr>
          <w:rStyle w:val="Style13ptBold"/>
        </w:rPr>
        <w:t>Andrias 24</w:t>
      </w:r>
      <w:r w:rsidRPr="0058418F">
        <w:t>, Patricia D. and R. Paul Yetter Professor of Law, Columbia Law School, J.D., Yale Law School. (Kate, November 21, 2024, “Constitutional and Administrative Innovation Through State Labor Law,” Wisconsin Law Review, Vol. 2024, Issue 5, pp. 1467-1511, Ulven)</w:t>
      </w:r>
    </w:p>
    <w:p w14:paraId="71AD86D0" w14:textId="77777777" w:rsidR="00654FC1" w:rsidRPr="0058418F" w:rsidRDefault="00654FC1" w:rsidP="00654FC1">
      <w:pPr>
        <w:rPr>
          <w:sz w:val="16"/>
        </w:rPr>
      </w:pPr>
      <w:r w:rsidRPr="0058418F">
        <w:rPr>
          <w:sz w:val="16"/>
        </w:rPr>
        <w:t xml:space="preserve">B. </w:t>
      </w:r>
      <w:r w:rsidRPr="0058418F">
        <w:rPr>
          <w:rStyle w:val="StyleUnderline"/>
        </w:rPr>
        <w:t>Dynamic Labor Federalism</w:t>
      </w:r>
    </w:p>
    <w:p w14:paraId="2919D2CC" w14:textId="77777777" w:rsidR="00654FC1" w:rsidRPr="0058418F" w:rsidRDefault="00654FC1" w:rsidP="00654FC1">
      <w:pPr>
        <w:rPr>
          <w:sz w:val="16"/>
        </w:rPr>
      </w:pPr>
      <w:r w:rsidRPr="0058418F">
        <w:rPr>
          <w:sz w:val="16"/>
        </w:rPr>
        <w:t xml:space="preserve">Yet, </w:t>
      </w:r>
      <w:r w:rsidRPr="008D30D8">
        <w:rPr>
          <w:rStyle w:val="Emphasis"/>
          <w:highlight w:val="green"/>
        </w:rPr>
        <w:t>federalism</w:t>
      </w:r>
      <w:r w:rsidRPr="0058418F">
        <w:rPr>
          <w:sz w:val="16"/>
        </w:rPr>
        <w:t xml:space="preserve"> </w:t>
      </w:r>
      <w:r w:rsidRPr="0058418F">
        <w:rPr>
          <w:rStyle w:val="StyleUnderline"/>
        </w:rPr>
        <w:t>can also be a tool for</w:t>
      </w:r>
      <w:r w:rsidRPr="0058418F">
        <w:rPr>
          <w:sz w:val="16"/>
        </w:rPr>
        <w:t xml:space="preserve"> </w:t>
      </w:r>
      <w:r w:rsidRPr="008D30D8">
        <w:rPr>
          <w:rStyle w:val="Emphasis"/>
          <w:highlight w:val="green"/>
        </w:rPr>
        <w:t>achiev</w:t>
      </w:r>
      <w:r w:rsidRPr="0058418F">
        <w:rPr>
          <w:rStyle w:val="Emphasis"/>
        </w:rPr>
        <w:t xml:space="preserve">ing </w:t>
      </w:r>
      <w:r w:rsidRPr="008D30D8">
        <w:rPr>
          <w:rStyle w:val="Emphasis"/>
          <w:highlight w:val="green"/>
        </w:rPr>
        <w:t>progressive change</w:t>
      </w:r>
      <w:r w:rsidRPr="0058418F">
        <w:rPr>
          <w:sz w:val="16"/>
        </w:rPr>
        <w:t xml:space="preserve"> </w:t>
      </w:r>
      <w:r w:rsidRPr="0058418F">
        <w:rPr>
          <w:rStyle w:val="StyleUnderline"/>
        </w:rPr>
        <w:t>when reform is blocked at the federal level</w:t>
      </w:r>
      <w:proofErr w:type="gramStart"/>
      <w:r w:rsidRPr="0058418F">
        <w:rPr>
          <w:sz w:val="16"/>
        </w:rPr>
        <w:t>.46</w:t>
      </w:r>
      <w:proofErr w:type="gramEnd"/>
      <w:r w:rsidRPr="0058418F">
        <w:rPr>
          <w:sz w:val="16"/>
        </w:rPr>
        <w:t xml:space="preserve"> The </w:t>
      </w:r>
      <w:r w:rsidRPr="00135709">
        <w:rPr>
          <w:rStyle w:val="StyleUnderline"/>
        </w:rPr>
        <w:t>California fast-food example</w:t>
      </w:r>
      <w:r w:rsidRPr="00135709">
        <w:rPr>
          <w:sz w:val="16"/>
        </w:rPr>
        <w:t xml:space="preserve"> discussed above </w:t>
      </w:r>
      <w:r w:rsidRPr="00135709">
        <w:rPr>
          <w:rStyle w:val="StyleUnderline"/>
        </w:rPr>
        <w:t>illustrates one way in which unions and worker advocates</w:t>
      </w:r>
      <w:r w:rsidRPr="0058418F">
        <w:rPr>
          <w:rStyle w:val="StyleUnderline"/>
        </w:rPr>
        <w:t xml:space="preserve"> are engaged in significant innovation</w:t>
      </w:r>
      <w:r w:rsidRPr="0058418F">
        <w:rPr>
          <w:sz w:val="16"/>
        </w:rPr>
        <w:t xml:space="preserve"> at the state and local level, albeit constrained by principles of federal preemption.47</w:t>
      </w:r>
    </w:p>
    <w:p w14:paraId="5EB8B20D" w14:textId="77777777" w:rsidR="00654FC1" w:rsidRPr="0058418F" w:rsidRDefault="00654FC1" w:rsidP="00654FC1">
      <w:pPr>
        <w:rPr>
          <w:sz w:val="16"/>
        </w:rPr>
      </w:pPr>
      <w:r w:rsidRPr="0058418F">
        <w:rPr>
          <w:sz w:val="16"/>
        </w:rPr>
        <w:t xml:space="preserve">Frequently, </w:t>
      </w:r>
      <w:r w:rsidRPr="008D30D8">
        <w:rPr>
          <w:rStyle w:val="StyleUnderline"/>
          <w:highlight w:val="green"/>
        </w:rPr>
        <w:t>worker movements that lack power</w:t>
      </w:r>
      <w:r w:rsidRPr="0058418F">
        <w:rPr>
          <w:rStyle w:val="StyleUnderline"/>
        </w:rPr>
        <w:t xml:space="preserve"> to enact legislation </w:t>
      </w:r>
      <w:r w:rsidRPr="008D30D8">
        <w:rPr>
          <w:rStyle w:val="StyleUnderline"/>
          <w:highlight w:val="green"/>
        </w:rPr>
        <w:t>at the national level</w:t>
      </w:r>
      <w:r w:rsidRPr="0058418F">
        <w:rPr>
          <w:rStyle w:val="StyleUnderline"/>
        </w:rPr>
        <w:t xml:space="preserve"> nonetheless</w:t>
      </w:r>
      <w:r w:rsidRPr="0058418F">
        <w:rPr>
          <w:sz w:val="16"/>
        </w:rPr>
        <w:t xml:space="preserve"> </w:t>
      </w:r>
      <w:r w:rsidRPr="008D30D8">
        <w:rPr>
          <w:rStyle w:val="Emphasis"/>
          <w:highlight w:val="green"/>
        </w:rPr>
        <w:t>possess</w:t>
      </w:r>
      <w:r w:rsidRPr="0058418F">
        <w:rPr>
          <w:sz w:val="16"/>
        </w:rPr>
        <w:t xml:space="preserve"> </w:t>
      </w:r>
      <w:r w:rsidRPr="0058418F">
        <w:rPr>
          <w:rStyle w:val="StyleUnderline"/>
        </w:rPr>
        <w:t>enough</w:t>
      </w:r>
      <w:r w:rsidRPr="0058418F">
        <w:rPr>
          <w:sz w:val="16"/>
        </w:rPr>
        <w:t xml:space="preserve"> </w:t>
      </w:r>
      <w:r w:rsidRPr="008D30D8">
        <w:rPr>
          <w:rStyle w:val="Emphasis"/>
          <w:highlight w:val="green"/>
        </w:rPr>
        <w:t>legislative influence in</w:t>
      </w:r>
      <w:r w:rsidRPr="0058418F">
        <w:rPr>
          <w:sz w:val="16"/>
        </w:rPr>
        <w:t xml:space="preserve"> </w:t>
      </w:r>
      <w:r w:rsidRPr="0058418F">
        <w:rPr>
          <w:rStyle w:val="StyleUnderline"/>
        </w:rPr>
        <w:t>some</w:t>
      </w:r>
      <w:r w:rsidRPr="0058418F">
        <w:rPr>
          <w:sz w:val="16"/>
        </w:rPr>
        <w:t xml:space="preserve"> </w:t>
      </w:r>
      <w:r w:rsidRPr="008D30D8">
        <w:rPr>
          <w:rStyle w:val="Emphasis"/>
          <w:highlight w:val="green"/>
        </w:rPr>
        <w:t>states</w:t>
      </w:r>
      <w:r w:rsidRPr="008D30D8">
        <w:rPr>
          <w:sz w:val="16"/>
          <w:highlight w:val="green"/>
        </w:rPr>
        <w:t xml:space="preserve"> </w:t>
      </w:r>
      <w:r w:rsidRPr="008D30D8">
        <w:rPr>
          <w:rStyle w:val="StyleUnderline"/>
          <w:highlight w:val="green"/>
        </w:rPr>
        <w:t>and localities</w:t>
      </w:r>
      <w:r w:rsidRPr="0058418F">
        <w:rPr>
          <w:rStyle w:val="StyleUnderline"/>
        </w:rPr>
        <w:t xml:space="preserve"> to take advantage of a very different political economy</w:t>
      </w:r>
      <w:r w:rsidRPr="0058418F">
        <w:rPr>
          <w:sz w:val="16"/>
        </w:rPr>
        <w:t xml:space="preserve">.48 In particular, due to geographic sorting of the population, states are more likely to have unified party control: Eighty percent of the states as of January 2024 were controlled by a single political party.49 In jurisdictions where control is Democratic, pro-worker reforms are easier to achieve, although by no means guaranteed.50 </w:t>
      </w:r>
      <w:r w:rsidRPr="008D30D8">
        <w:rPr>
          <w:rStyle w:val="StyleUnderline"/>
          <w:highlight w:val="green"/>
        </w:rPr>
        <w:t>State</w:t>
      </w:r>
      <w:r w:rsidRPr="0058418F">
        <w:rPr>
          <w:rStyle w:val="StyleUnderline"/>
        </w:rPr>
        <w:t>s</w:t>
      </w:r>
      <w:r w:rsidRPr="0058418F">
        <w:rPr>
          <w:sz w:val="16"/>
        </w:rPr>
        <w:t xml:space="preserve"> also </w:t>
      </w:r>
      <w:r w:rsidRPr="0058418F">
        <w:rPr>
          <w:rStyle w:val="StyleUnderline"/>
        </w:rPr>
        <w:t>have</w:t>
      </w:r>
      <w:r w:rsidRPr="0058418F">
        <w:rPr>
          <w:sz w:val="16"/>
        </w:rPr>
        <w:t xml:space="preserve"> </w:t>
      </w:r>
      <w:r w:rsidRPr="008D30D8">
        <w:rPr>
          <w:rStyle w:val="Emphasis"/>
          <w:highlight w:val="green"/>
        </w:rPr>
        <w:t>governance systems</w:t>
      </w:r>
      <w:r w:rsidRPr="0058418F">
        <w:rPr>
          <w:sz w:val="16"/>
        </w:rPr>
        <w:t xml:space="preserve"> </w:t>
      </w:r>
      <w:r w:rsidRPr="0058418F">
        <w:rPr>
          <w:rStyle w:val="StyleUnderline"/>
        </w:rPr>
        <w:t xml:space="preserve">that </w:t>
      </w:r>
      <w:r w:rsidRPr="008D30D8">
        <w:rPr>
          <w:rStyle w:val="StyleUnderline"/>
          <w:highlight w:val="green"/>
        </w:rPr>
        <w:t>are</w:t>
      </w:r>
      <w:r w:rsidRPr="008D30D8">
        <w:rPr>
          <w:sz w:val="16"/>
          <w:highlight w:val="green"/>
        </w:rPr>
        <w:t xml:space="preserve"> </w:t>
      </w:r>
      <w:r w:rsidRPr="008D30D8">
        <w:rPr>
          <w:rStyle w:val="Emphasis"/>
          <w:highlight w:val="green"/>
        </w:rPr>
        <w:t>more majoritarian</w:t>
      </w:r>
      <w:r w:rsidRPr="0058418F">
        <w:rPr>
          <w:sz w:val="16"/>
        </w:rPr>
        <w:t xml:space="preserve">: Only </w:t>
      </w:r>
      <w:r w:rsidRPr="008D30D8">
        <w:rPr>
          <w:rStyle w:val="StyleUnderline"/>
          <w:highlight w:val="green"/>
        </w:rPr>
        <w:t>seven</w:t>
      </w:r>
      <w:r w:rsidRPr="0058418F">
        <w:rPr>
          <w:rStyle w:val="StyleUnderline"/>
        </w:rPr>
        <w:t xml:space="preserve"> states </w:t>
      </w:r>
      <w:r w:rsidRPr="008D30D8">
        <w:rPr>
          <w:rStyle w:val="StyleUnderline"/>
          <w:highlight w:val="green"/>
        </w:rPr>
        <w:t>have</w:t>
      </w:r>
      <w:r w:rsidRPr="0058418F">
        <w:rPr>
          <w:rStyle w:val="StyleUnderline"/>
        </w:rPr>
        <w:t xml:space="preserve"> processes equivalent to </w:t>
      </w:r>
      <w:r w:rsidRPr="008D30D8">
        <w:rPr>
          <w:rStyle w:val="StyleUnderline"/>
          <w:highlight w:val="green"/>
        </w:rPr>
        <w:t>the filibuster</w:t>
      </w:r>
      <w:r w:rsidRPr="0058418F">
        <w:rPr>
          <w:rStyle w:val="StyleUnderline"/>
        </w:rPr>
        <w:t xml:space="preserve">; many have mechanisms for ballot initiatives or referenda; and many have elected judiciaries and </w:t>
      </w:r>
      <w:r w:rsidRPr="008D30D8">
        <w:rPr>
          <w:rStyle w:val="StyleUnderline"/>
          <w:highlight w:val="green"/>
        </w:rPr>
        <w:t>constitutions</w:t>
      </w:r>
      <w:r w:rsidRPr="0058418F">
        <w:rPr>
          <w:rStyle w:val="StyleUnderline"/>
        </w:rPr>
        <w:t xml:space="preserve"> that </w:t>
      </w:r>
      <w:r w:rsidRPr="008D30D8">
        <w:rPr>
          <w:rStyle w:val="StyleUnderline"/>
          <w:highlight w:val="green"/>
        </w:rPr>
        <w:t>are easier to amend</w:t>
      </w:r>
      <w:r w:rsidRPr="0058418F">
        <w:rPr>
          <w:sz w:val="16"/>
        </w:rPr>
        <w:t>.51 Finally, while racial inequality remains pervasive and intractable in many states, other states and localities have taken affirmative steps to undo the effects of systemic racism.52</w:t>
      </w:r>
    </w:p>
    <w:p w14:paraId="6E9383AC" w14:textId="77777777" w:rsidR="00654FC1" w:rsidRPr="00A40B5B" w:rsidRDefault="00654FC1" w:rsidP="00654FC1">
      <w:pPr>
        <w:rPr>
          <w:sz w:val="16"/>
        </w:rPr>
      </w:pPr>
      <w:r w:rsidRPr="0058418F">
        <w:rPr>
          <w:sz w:val="16"/>
        </w:rPr>
        <w:t xml:space="preserve">To be sure, as Andrew Elmore has documented, structural inequality between labor and business is replicated at the state level, even in “blue” jurisdictions.53 Corporations are often able to dominate state initiatives and legislative processes </w:t>
      </w:r>
      <w:proofErr w:type="gramStart"/>
      <w:r w:rsidRPr="0058418F">
        <w:rPr>
          <w:sz w:val="16"/>
        </w:rPr>
        <w:t>in order to</w:t>
      </w:r>
      <w:proofErr w:type="gramEnd"/>
      <w:r w:rsidRPr="0058418F">
        <w:rPr>
          <w:sz w:val="16"/>
        </w:rPr>
        <w:t xml:space="preserve"> limit pro-worker reforms. However, in blue states, </w:t>
      </w:r>
      <w:r w:rsidRPr="0058418F">
        <w:rPr>
          <w:rStyle w:val="StyleUnderline"/>
        </w:rPr>
        <w:t>the combination of</w:t>
      </w:r>
      <w:r w:rsidRPr="0058418F">
        <w:rPr>
          <w:sz w:val="16"/>
        </w:rPr>
        <w:t xml:space="preserve"> </w:t>
      </w:r>
      <w:r w:rsidRPr="0058418F">
        <w:rPr>
          <w:rStyle w:val="Emphasis"/>
        </w:rPr>
        <w:t>geographic sorting</w:t>
      </w:r>
      <w:r w:rsidRPr="0058418F">
        <w:rPr>
          <w:sz w:val="16"/>
        </w:rPr>
        <w:t xml:space="preserve"> </w:t>
      </w:r>
      <w:r w:rsidRPr="0058418F">
        <w:rPr>
          <w:rStyle w:val="StyleUnderline"/>
        </w:rPr>
        <w:t>and</w:t>
      </w:r>
      <w:r w:rsidRPr="0058418F">
        <w:rPr>
          <w:sz w:val="16"/>
        </w:rPr>
        <w:t xml:space="preserve"> </w:t>
      </w:r>
      <w:r w:rsidRPr="008D30D8">
        <w:rPr>
          <w:rStyle w:val="Emphasis"/>
          <w:highlight w:val="green"/>
        </w:rPr>
        <w:t>fewer veto points</w:t>
      </w:r>
      <w:r w:rsidRPr="008D30D8">
        <w:rPr>
          <w:sz w:val="16"/>
          <w:highlight w:val="green"/>
        </w:rPr>
        <w:t xml:space="preserve">, </w:t>
      </w:r>
      <w:r w:rsidRPr="008D30D8">
        <w:rPr>
          <w:rStyle w:val="StyleUnderline"/>
          <w:highlight w:val="green"/>
        </w:rPr>
        <w:t>a different</w:t>
      </w:r>
      <w:r w:rsidRPr="0058418F">
        <w:rPr>
          <w:rStyle w:val="StyleUnderline"/>
        </w:rPr>
        <w:t xml:space="preserve">ly constituted </w:t>
      </w:r>
      <w:r w:rsidRPr="008D30D8">
        <w:rPr>
          <w:rStyle w:val="StyleUnderline"/>
          <w:highlight w:val="green"/>
        </w:rPr>
        <w:t>judiciary</w:t>
      </w:r>
      <w:r w:rsidRPr="0058418F">
        <w:rPr>
          <w:rStyle w:val="StyleUnderline"/>
        </w:rPr>
        <w:t xml:space="preserve">, and a less entrenched racial hierarchy </w:t>
      </w:r>
      <w:r w:rsidRPr="008D30D8">
        <w:rPr>
          <w:rStyle w:val="StyleUnderline"/>
          <w:highlight w:val="green"/>
        </w:rPr>
        <w:t xml:space="preserve">means </w:t>
      </w:r>
      <w:r w:rsidRPr="00135709">
        <w:rPr>
          <w:rStyle w:val="StyleUnderline"/>
        </w:rPr>
        <w:t>t</w:t>
      </w:r>
      <w:r w:rsidRPr="0058418F">
        <w:rPr>
          <w:rStyle w:val="StyleUnderline"/>
        </w:rPr>
        <w:t xml:space="preserve">hat </w:t>
      </w:r>
      <w:r w:rsidRPr="008D30D8">
        <w:rPr>
          <w:rStyle w:val="StyleUnderline"/>
          <w:highlight w:val="green"/>
        </w:rPr>
        <w:t xml:space="preserve">more </w:t>
      </w:r>
      <w:r w:rsidRPr="008D30D8">
        <w:rPr>
          <w:rStyle w:val="Emphasis"/>
          <w:highlight w:val="green"/>
        </w:rPr>
        <w:t>pro-worker legislation</w:t>
      </w:r>
      <w:r w:rsidRPr="0058418F">
        <w:rPr>
          <w:sz w:val="16"/>
        </w:rPr>
        <w:t xml:space="preserve"> </w:t>
      </w:r>
      <w:r w:rsidRPr="0058418F">
        <w:rPr>
          <w:rStyle w:val="StyleUnderline"/>
        </w:rPr>
        <w:t>and constitutional law</w:t>
      </w:r>
      <w:r w:rsidRPr="0058418F">
        <w:rPr>
          <w:sz w:val="16"/>
        </w:rPr>
        <w:t xml:space="preserve"> </w:t>
      </w:r>
      <w:r w:rsidRPr="008D30D8">
        <w:rPr>
          <w:rStyle w:val="Emphasis"/>
          <w:highlight w:val="green"/>
        </w:rPr>
        <w:t>is possible</w:t>
      </w:r>
      <w:r w:rsidRPr="008D30D8">
        <w:rPr>
          <w:sz w:val="16"/>
          <w:highlight w:val="green"/>
        </w:rPr>
        <w:t xml:space="preserve">. </w:t>
      </w:r>
      <w:r w:rsidRPr="008D30D8">
        <w:rPr>
          <w:rStyle w:val="StyleUnderline"/>
          <w:highlight w:val="green"/>
        </w:rPr>
        <w:t>In “red” states</w:t>
      </w:r>
      <w:r w:rsidRPr="0058418F">
        <w:rPr>
          <w:sz w:val="16"/>
        </w:rPr>
        <w:t xml:space="preserve">, reform tends to be decidedly anti-worker, but even in those environments, </w:t>
      </w:r>
      <w:r w:rsidRPr="008D30D8">
        <w:rPr>
          <w:rStyle w:val="StyleUnderline"/>
          <w:highlight w:val="green"/>
        </w:rPr>
        <w:t>there are</w:t>
      </w:r>
      <w:r w:rsidRPr="008D30D8">
        <w:rPr>
          <w:sz w:val="16"/>
          <w:highlight w:val="green"/>
        </w:rPr>
        <w:t xml:space="preserve"> </w:t>
      </w:r>
      <w:r w:rsidRPr="008D30D8">
        <w:rPr>
          <w:rStyle w:val="Emphasis"/>
          <w:highlight w:val="green"/>
        </w:rPr>
        <w:t>openings for</w:t>
      </w:r>
      <w:r w:rsidRPr="0058418F">
        <w:rPr>
          <w:rStyle w:val="Emphasis"/>
        </w:rPr>
        <w:t xml:space="preserve"> popular pro-worker </w:t>
      </w:r>
      <w:r w:rsidRPr="008D30D8">
        <w:rPr>
          <w:rStyle w:val="Emphasis"/>
          <w:highlight w:val="green"/>
        </w:rPr>
        <w:t>reform</w:t>
      </w:r>
      <w:r w:rsidRPr="008D30D8">
        <w:rPr>
          <w:sz w:val="16"/>
          <w:highlight w:val="green"/>
        </w:rPr>
        <w:t xml:space="preserve"> </w:t>
      </w:r>
      <w:r w:rsidRPr="008D30D8">
        <w:rPr>
          <w:rStyle w:val="StyleUnderline"/>
          <w:highlight w:val="green"/>
        </w:rPr>
        <w:t>using direct democracy</w:t>
      </w:r>
      <w:r w:rsidRPr="0058418F">
        <w:rPr>
          <w:rStyle w:val="StyleUnderline"/>
        </w:rPr>
        <w:t xml:space="preserve"> mechanisms</w:t>
      </w:r>
      <w:r w:rsidRPr="0058418F">
        <w:rPr>
          <w:sz w:val="16"/>
        </w:rPr>
        <w:t xml:space="preserve">. </w:t>
      </w:r>
      <w:r w:rsidRPr="00135709">
        <w:rPr>
          <w:u w:val="single"/>
        </w:rPr>
        <w:t xml:space="preserve">For example, numerous </w:t>
      </w:r>
      <w:r w:rsidRPr="008D30D8">
        <w:rPr>
          <w:highlight w:val="green"/>
          <w:u w:val="single"/>
        </w:rPr>
        <w:t>conservative states</w:t>
      </w:r>
      <w:r w:rsidRPr="00135709">
        <w:rPr>
          <w:u w:val="single"/>
        </w:rPr>
        <w:t xml:space="preserve"> have</w:t>
      </w:r>
      <w:r w:rsidRPr="00135709">
        <w:rPr>
          <w:sz w:val="16"/>
        </w:rPr>
        <w:t xml:space="preserve"> </w:t>
      </w:r>
      <w:r w:rsidRPr="008D30D8">
        <w:rPr>
          <w:rStyle w:val="StyleUnderline"/>
          <w:highlight w:val="green"/>
        </w:rPr>
        <w:t>increased</w:t>
      </w:r>
      <w:r w:rsidRPr="00135709">
        <w:rPr>
          <w:rStyle w:val="StyleUnderline"/>
        </w:rPr>
        <w:t xml:space="preserve"> their </w:t>
      </w:r>
      <w:r w:rsidRPr="008D30D8">
        <w:rPr>
          <w:rStyle w:val="StyleUnderline"/>
          <w:highlight w:val="green"/>
        </w:rPr>
        <w:t>minimum wage via ballot initiative</w:t>
      </w:r>
      <w:r w:rsidRPr="00135709">
        <w:rPr>
          <w:sz w:val="16"/>
        </w:rPr>
        <w:t xml:space="preserve">, despite staunch Republican opposition in state legislatures.54 In any event, in both red and blue states, </w:t>
      </w:r>
      <w:r w:rsidRPr="008D30D8">
        <w:rPr>
          <w:rStyle w:val="StyleUnderline"/>
          <w:highlight w:val="green"/>
        </w:rPr>
        <w:t>the legal regime is far</w:t>
      </w:r>
      <w:r w:rsidRPr="008D30D8">
        <w:rPr>
          <w:sz w:val="16"/>
          <w:highlight w:val="green"/>
        </w:rPr>
        <w:t xml:space="preserve"> </w:t>
      </w:r>
      <w:r w:rsidRPr="008D30D8">
        <w:rPr>
          <w:rStyle w:val="Emphasis"/>
          <w:highlight w:val="green"/>
        </w:rPr>
        <w:t>less ossified</w:t>
      </w:r>
      <w:r w:rsidRPr="008D30D8">
        <w:rPr>
          <w:sz w:val="16"/>
          <w:highlight w:val="green"/>
        </w:rPr>
        <w:t xml:space="preserve"> </w:t>
      </w:r>
      <w:r w:rsidRPr="008D30D8">
        <w:rPr>
          <w:rStyle w:val="StyleUnderline"/>
          <w:highlight w:val="green"/>
        </w:rPr>
        <w:t>than</w:t>
      </w:r>
      <w:r w:rsidRPr="00135709">
        <w:rPr>
          <w:rStyle w:val="StyleUnderline"/>
        </w:rPr>
        <w:t xml:space="preserve"> at </w:t>
      </w:r>
      <w:r w:rsidRPr="008D30D8">
        <w:rPr>
          <w:rStyle w:val="StyleUnderline"/>
          <w:highlight w:val="green"/>
        </w:rPr>
        <w:t>the federal level</w:t>
      </w:r>
      <w:r w:rsidRPr="00135709">
        <w:rPr>
          <w:sz w:val="16"/>
        </w:rPr>
        <w:t>.</w:t>
      </w:r>
    </w:p>
    <w:p w14:paraId="2C2F4D5B" w14:textId="77777777" w:rsidR="00654FC1" w:rsidRDefault="00654FC1" w:rsidP="00654FC1">
      <w:pPr>
        <w:pStyle w:val="Heading4"/>
      </w:pPr>
      <w:r>
        <w:t>Even red states have a backstop in place</w:t>
      </w:r>
    </w:p>
    <w:p w14:paraId="2DB756E1" w14:textId="77777777" w:rsidR="00654FC1" w:rsidRPr="00AE045C" w:rsidRDefault="00654FC1" w:rsidP="00654FC1">
      <w:proofErr w:type="spellStart"/>
      <w:r w:rsidRPr="00AE045C">
        <w:rPr>
          <w:rStyle w:val="Style13ptBold"/>
        </w:rPr>
        <w:t>Racabi</w:t>
      </w:r>
      <w:proofErr w:type="spellEnd"/>
      <w:r w:rsidRPr="00AE045C">
        <w:rPr>
          <w:rStyle w:val="Style13ptBold"/>
        </w:rPr>
        <w:t xml:space="preserve"> 25</w:t>
      </w:r>
      <w:r>
        <w:t>, professor of law @ Cornell (Gali, “In Lieu of the NLRA,” https://scholarship.law.cornell.edu/cgi/viewcontent.cgi?article=1161&amp;context=clsops_papers)</w:t>
      </w:r>
    </w:p>
    <w:p w14:paraId="6D8CBFC4" w14:textId="77777777" w:rsidR="00654FC1" w:rsidRPr="00586E1C" w:rsidRDefault="00654FC1" w:rsidP="00654FC1">
      <w:pPr>
        <w:rPr>
          <w:sz w:val="16"/>
        </w:rPr>
      </w:pPr>
      <w:r w:rsidRPr="00586E1C">
        <w:rPr>
          <w:sz w:val="16"/>
        </w:rPr>
        <w:t xml:space="preserve">However, </w:t>
      </w:r>
      <w:r w:rsidRPr="00586E1C">
        <w:rPr>
          <w:rStyle w:val="StyleUnderline"/>
        </w:rPr>
        <w:t>constitutional rights do not provide a framework and a comprehensive process for organizing workers</w:t>
      </w:r>
      <w:r w:rsidRPr="00586E1C">
        <w:rPr>
          <w:sz w:val="16"/>
        </w:rPr>
        <w:t>. This Part surveys some of the main ways states offer such a statutory framework and institutional mechanisms for regulating private sector labor relations. The goal of this review is to showcase the existing frameworks available in case of diminishing importance of NLRA preemption.</w:t>
      </w:r>
    </w:p>
    <w:p w14:paraId="4BA5ADBA" w14:textId="77777777" w:rsidR="00654FC1" w:rsidRPr="00586E1C" w:rsidRDefault="00654FC1" w:rsidP="00654FC1">
      <w:pPr>
        <w:rPr>
          <w:sz w:val="16"/>
        </w:rPr>
      </w:pPr>
      <w:r w:rsidRPr="00586E1C">
        <w:rPr>
          <w:sz w:val="16"/>
        </w:rPr>
        <w:t xml:space="preserve">Those comprehensive schemes differ from the occasional individual labor rights scattered across states’ labor codes. </w:t>
      </w:r>
      <w:r w:rsidRPr="008D30D8">
        <w:rPr>
          <w:rStyle w:val="StyleUnderline"/>
          <w:highlight w:val="green"/>
        </w:rPr>
        <w:t>Even “</w:t>
      </w:r>
      <w:r w:rsidRPr="008D30D8">
        <w:rPr>
          <w:rStyle w:val="Emphasis"/>
          <w:highlight w:val="green"/>
        </w:rPr>
        <w:t>red</w:t>
      </w:r>
      <w:r w:rsidRPr="008D30D8">
        <w:rPr>
          <w:rStyle w:val="StyleUnderline"/>
          <w:highlight w:val="green"/>
        </w:rPr>
        <w:t>” states</w:t>
      </w:r>
      <w:r w:rsidRPr="00586E1C">
        <w:rPr>
          <w:rStyle w:val="StyleUnderline"/>
        </w:rPr>
        <w:t xml:space="preserve"> such as Alabama and Florida </w:t>
      </w:r>
      <w:r w:rsidRPr="008D30D8">
        <w:rPr>
          <w:rStyle w:val="StyleUnderline"/>
          <w:highlight w:val="green"/>
        </w:rPr>
        <w:t>have</w:t>
      </w:r>
      <w:r w:rsidRPr="00586E1C">
        <w:rPr>
          <w:rStyle w:val="StyleUnderline"/>
        </w:rPr>
        <w:t xml:space="preserve"> made </w:t>
      </w:r>
      <w:r w:rsidRPr="008D30D8">
        <w:rPr>
          <w:rStyle w:val="StyleUnderline"/>
          <w:highlight w:val="green"/>
        </w:rPr>
        <w:t>statutory</w:t>
      </w:r>
      <w:r w:rsidRPr="00586E1C">
        <w:rPr>
          <w:rStyle w:val="StyleUnderline"/>
        </w:rPr>
        <w:t xml:space="preserve"> headways toward protecting workers’ </w:t>
      </w:r>
      <w:r w:rsidRPr="008D30D8">
        <w:rPr>
          <w:rStyle w:val="StyleUnderline"/>
          <w:highlight w:val="green"/>
        </w:rPr>
        <w:t>labor rights</w:t>
      </w:r>
      <w:r w:rsidRPr="00586E1C">
        <w:rPr>
          <w:sz w:val="16"/>
        </w:rPr>
        <w:t xml:space="preserve">.16 In a way reminiscent of Section 7 of the NLRA, </w:t>
      </w:r>
      <w:r w:rsidRPr="008D30D8">
        <w:rPr>
          <w:rStyle w:val="StyleUnderline"/>
          <w:highlight w:val="green"/>
        </w:rPr>
        <w:t>Florida</w:t>
      </w:r>
      <w:r w:rsidRPr="00586E1C">
        <w:rPr>
          <w:rStyle w:val="StyleUnderline"/>
        </w:rPr>
        <w:t xml:space="preserve"> statutorily </w:t>
      </w:r>
      <w:r w:rsidRPr="008D30D8">
        <w:rPr>
          <w:rStyle w:val="StyleUnderline"/>
          <w:highlight w:val="green"/>
        </w:rPr>
        <w:t>recognizes</w:t>
      </w:r>
      <w:r w:rsidRPr="00586E1C">
        <w:rPr>
          <w:sz w:val="16"/>
        </w:rPr>
        <w:t>:</w:t>
      </w:r>
    </w:p>
    <w:p w14:paraId="2E068539" w14:textId="77777777" w:rsidR="00654FC1" w:rsidRPr="00586E1C" w:rsidRDefault="00654FC1" w:rsidP="00654FC1">
      <w:pPr>
        <w:ind w:left="720"/>
        <w:rPr>
          <w:sz w:val="16"/>
        </w:rPr>
      </w:pPr>
      <w:r w:rsidRPr="00586E1C">
        <w:rPr>
          <w:sz w:val="16"/>
        </w:rPr>
        <w:t xml:space="preserve">Employees shall have </w:t>
      </w:r>
      <w:r w:rsidRPr="00586E1C">
        <w:rPr>
          <w:rStyle w:val="StyleUnderline"/>
        </w:rPr>
        <w:t xml:space="preserve">the </w:t>
      </w:r>
      <w:r w:rsidRPr="008D30D8">
        <w:rPr>
          <w:rStyle w:val="StyleUnderline"/>
          <w:highlight w:val="green"/>
        </w:rPr>
        <w:t>right to</w:t>
      </w:r>
      <w:r w:rsidRPr="00586E1C">
        <w:rPr>
          <w:rStyle w:val="StyleUnderline"/>
        </w:rPr>
        <w:t xml:space="preserve"> self-</w:t>
      </w:r>
      <w:proofErr w:type="gramStart"/>
      <w:r w:rsidRPr="00586E1C">
        <w:rPr>
          <w:rStyle w:val="StyleUnderline"/>
        </w:rPr>
        <w:t>organization</w:t>
      </w:r>
      <w:proofErr w:type="gramEnd"/>
      <w:r w:rsidRPr="00586E1C">
        <w:rPr>
          <w:sz w:val="16"/>
        </w:rPr>
        <w:t xml:space="preserve">, to form, join, or assist labor unions or labor organizations or to refrain from such activity, </w:t>
      </w:r>
      <w:r w:rsidRPr="00586E1C">
        <w:rPr>
          <w:rStyle w:val="StyleUnderline"/>
        </w:rPr>
        <w:t xml:space="preserve">to </w:t>
      </w:r>
      <w:r w:rsidRPr="008D30D8">
        <w:rPr>
          <w:rStyle w:val="StyleUnderline"/>
          <w:highlight w:val="green"/>
        </w:rPr>
        <w:t>bargain</w:t>
      </w:r>
      <w:r w:rsidRPr="00586E1C">
        <w:rPr>
          <w:rStyle w:val="StyleUnderline"/>
        </w:rPr>
        <w:t xml:space="preserve"> collectively</w:t>
      </w:r>
      <w:r w:rsidRPr="00586E1C">
        <w:rPr>
          <w:sz w:val="16"/>
        </w:rPr>
        <w:t xml:space="preserve"> through representatives of their own choosing, and to engage in concerted activities, for the purpose of collective bargaining or other mutual aid or protection.17</w:t>
      </w:r>
    </w:p>
    <w:p w14:paraId="4B31AE94" w14:textId="77777777" w:rsidR="00654FC1" w:rsidRPr="00946AC1" w:rsidRDefault="00654FC1" w:rsidP="00654FC1">
      <w:pPr>
        <w:rPr>
          <w:sz w:val="16"/>
        </w:rPr>
      </w:pPr>
      <w:r w:rsidRPr="008D30D8">
        <w:rPr>
          <w:rStyle w:val="StyleUnderline"/>
          <w:highlight w:val="green"/>
        </w:rPr>
        <w:t xml:space="preserve">Other states, </w:t>
      </w:r>
      <w:r w:rsidRPr="008D30D8">
        <w:rPr>
          <w:rStyle w:val="Emphasis"/>
          <w:highlight w:val="green"/>
        </w:rPr>
        <w:t>including right-to-work states</w:t>
      </w:r>
      <w:r w:rsidRPr="008D30D8">
        <w:rPr>
          <w:sz w:val="16"/>
          <w:highlight w:val="green"/>
        </w:rPr>
        <w:t xml:space="preserve">, </w:t>
      </w:r>
      <w:r w:rsidRPr="008D30D8">
        <w:rPr>
          <w:rStyle w:val="StyleUnderline"/>
          <w:highlight w:val="green"/>
        </w:rPr>
        <w:t>have</w:t>
      </w:r>
      <w:r w:rsidRPr="00586E1C">
        <w:rPr>
          <w:sz w:val="16"/>
        </w:rPr>
        <w:t xml:space="preserve"> sporadic policy declarations along with </w:t>
      </w:r>
      <w:r w:rsidRPr="00586E1C">
        <w:rPr>
          <w:rStyle w:val="StyleUnderline"/>
        </w:rPr>
        <w:t xml:space="preserve">organizing and </w:t>
      </w:r>
      <w:r w:rsidRPr="008D30D8">
        <w:rPr>
          <w:rStyle w:val="StyleUnderline"/>
          <w:highlight w:val="green"/>
        </w:rPr>
        <w:t>union</w:t>
      </w:r>
      <w:r w:rsidRPr="00586E1C">
        <w:rPr>
          <w:rStyle w:val="StyleUnderline"/>
        </w:rPr>
        <w:t xml:space="preserve">-related </w:t>
      </w:r>
      <w:r w:rsidRPr="008D30D8">
        <w:rPr>
          <w:rStyle w:val="StyleUnderline"/>
          <w:highlight w:val="green"/>
        </w:rPr>
        <w:t>rights in their</w:t>
      </w:r>
      <w:r w:rsidRPr="00586E1C">
        <w:rPr>
          <w:rStyle w:val="StyleUnderline"/>
        </w:rPr>
        <w:t xml:space="preserve"> labor </w:t>
      </w:r>
      <w:r w:rsidRPr="008D30D8">
        <w:rPr>
          <w:rStyle w:val="StyleUnderline"/>
          <w:highlight w:val="green"/>
        </w:rPr>
        <w:t>codes</w:t>
      </w:r>
      <w:r w:rsidRPr="00586E1C">
        <w:rPr>
          <w:sz w:val="16"/>
        </w:rPr>
        <w:t>. 18</w:t>
      </w:r>
    </w:p>
    <w:p w14:paraId="4C03398F" w14:textId="77777777" w:rsidR="00654FC1" w:rsidRDefault="00654FC1" w:rsidP="00654FC1">
      <w:pPr>
        <w:pStyle w:val="Heading4"/>
      </w:pPr>
      <w:r>
        <w:t>The CP’s blue-state wins give the organizing budget necessary for wins in red states</w:t>
      </w:r>
    </w:p>
    <w:p w14:paraId="32C3FBF7" w14:textId="77777777" w:rsidR="00654FC1" w:rsidRPr="00A3774D" w:rsidRDefault="00654FC1" w:rsidP="00654FC1">
      <w:r w:rsidRPr="00E878ED">
        <w:rPr>
          <w:rStyle w:val="Style13ptBold"/>
        </w:rPr>
        <w:t>Velazquez 25</w:t>
      </w:r>
      <w:r>
        <w:t>, Professor of Law @ Indiana (Alvin, “The Death of Labor Law and the Rebirth of the Labor Movement,” Indiana Legal Studies Research Paper Number 543)</w:t>
      </w:r>
    </w:p>
    <w:p w14:paraId="23A6047B" w14:textId="77777777" w:rsidR="00654FC1" w:rsidRDefault="00654FC1" w:rsidP="00654FC1">
      <w:pPr>
        <w:rPr>
          <w:sz w:val="16"/>
        </w:rPr>
      </w:pPr>
      <w:r w:rsidRPr="00350EC2">
        <w:rPr>
          <w:sz w:val="16"/>
        </w:rPr>
        <w:t xml:space="preserve">There is an important counterpoint to consider when thinking about the possibilities of states regulating the workforce in favor of labor organizing—the reality that </w:t>
      </w:r>
      <w:r w:rsidRPr="008D30D8">
        <w:rPr>
          <w:rStyle w:val="StyleUnderline"/>
          <w:highlight w:val="green"/>
        </w:rPr>
        <w:t>Republican</w:t>
      </w:r>
      <w:r w:rsidRPr="00197EE8">
        <w:rPr>
          <w:rStyle w:val="StyleUnderline"/>
        </w:rPr>
        <w:t xml:space="preserve"> controlled </w:t>
      </w:r>
      <w:r w:rsidRPr="008D30D8">
        <w:rPr>
          <w:rStyle w:val="StyleUnderline"/>
          <w:highlight w:val="green"/>
        </w:rPr>
        <w:t>states may</w:t>
      </w:r>
      <w:r w:rsidRPr="00350EC2">
        <w:rPr>
          <w:sz w:val="16"/>
        </w:rPr>
        <w:t xml:space="preserve"> use the freedom from preemption to enact laws that </w:t>
      </w:r>
      <w:r w:rsidRPr="008D30D8">
        <w:rPr>
          <w:rStyle w:val="StyleUnderline"/>
          <w:highlight w:val="green"/>
        </w:rPr>
        <w:t>make it</w:t>
      </w:r>
      <w:r w:rsidRPr="00197EE8">
        <w:rPr>
          <w:rStyle w:val="StyleUnderline"/>
        </w:rPr>
        <w:t xml:space="preserve"> all but </w:t>
      </w:r>
      <w:r w:rsidRPr="008D30D8">
        <w:rPr>
          <w:rStyle w:val="StyleUnderline"/>
          <w:highlight w:val="green"/>
        </w:rPr>
        <w:t>impossible</w:t>
      </w:r>
      <w:r w:rsidRPr="00197EE8">
        <w:rPr>
          <w:rStyle w:val="StyleUnderline"/>
        </w:rPr>
        <w:t xml:space="preserve"> for workers to organize. </w:t>
      </w:r>
      <w:r w:rsidRPr="008D30D8">
        <w:rPr>
          <w:rStyle w:val="StyleUnderline"/>
          <w:highlight w:val="green"/>
        </w:rPr>
        <w:t>There is a short</w:t>
      </w:r>
      <w:r w:rsidRPr="00197EE8">
        <w:rPr>
          <w:rStyle w:val="StyleUnderline"/>
        </w:rPr>
        <w:t>- and long-</w:t>
      </w:r>
      <w:r w:rsidRPr="008D30D8">
        <w:rPr>
          <w:rStyle w:val="StyleUnderline"/>
          <w:highlight w:val="green"/>
        </w:rPr>
        <w:t>term perspective</w:t>
      </w:r>
      <w:r w:rsidRPr="00197EE8">
        <w:rPr>
          <w:rStyle w:val="StyleUnderline"/>
        </w:rPr>
        <w:t xml:space="preserve"> to this. In the short term, there is a very real possibility </w:t>
      </w:r>
      <w:r w:rsidRPr="008D30D8">
        <w:rPr>
          <w:rStyle w:val="StyleUnderline"/>
          <w:highlight w:val="green"/>
        </w:rPr>
        <w:t>that Republican</w:t>
      </w:r>
      <w:r w:rsidRPr="00197EE8">
        <w:rPr>
          <w:rStyle w:val="StyleUnderline"/>
        </w:rPr>
        <w:t xml:space="preserve"> controlled </w:t>
      </w:r>
      <w:r w:rsidRPr="008D30D8">
        <w:rPr>
          <w:rStyle w:val="StyleUnderline"/>
          <w:highlight w:val="green"/>
        </w:rPr>
        <w:t>legislatures would</w:t>
      </w:r>
      <w:r w:rsidRPr="00350EC2">
        <w:rPr>
          <w:sz w:val="16"/>
        </w:rPr>
        <w:t xml:space="preserve"> introduce and pass legislation </w:t>
      </w:r>
      <w:r w:rsidRPr="008D30D8">
        <w:rPr>
          <w:rStyle w:val="StyleUnderline"/>
          <w:highlight w:val="green"/>
        </w:rPr>
        <w:t>repeal</w:t>
      </w:r>
      <w:r w:rsidRPr="00350EC2">
        <w:rPr>
          <w:sz w:val="16"/>
        </w:rPr>
        <w:t xml:space="preserve">ing their </w:t>
      </w:r>
      <w:r w:rsidRPr="00197EE8">
        <w:rPr>
          <w:rStyle w:val="StyleUnderline"/>
        </w:rPr>
        <w:t xml:space="preserve">statutory based </w:t>
      </w:r>
      <w:r w:rsidRPr="008D30D8">
        <w:rPr>
          <w:rStyle w:val="StyleUnderline"/>
          <w:highlight w:val="green"/>
        </w:rPr>
        <w:t>labor law</w:t>
      </w:r>
      <w:r w:rsidRPr="00197EE8">
        <w:rPr>
          <w:rStyle w:val="StyleUnderline"/>
        </w:rPr>
        <w:t xml:space="preserve"> regimes</w:t>
      </w:r>
      <w:r w:rsidRPr="00350EC2">
        <w:rPr>
          <w:sz w:val="16"/>
        </w:rPr>
        <w:t xml:space="preserve"> and do so </w:t>
      </w:r>
      <w:proofErr w:type="gramStart"/>
      <w:r w:rsidRPr="00350EC2">
        <w:rPr>
          <w:sz w:val="16"/>
        </w:rPr>
        <w:t>fairly easily</w:t>
      </w:r>
      <w:proofErr w:type="gramEnd"/>
      <w:r w:rsidRPr="00350EC2">
        <w:rPr>
          <w:sz w:val="16"/>
        </w:rPr>
        <w:t xml:space="preserve">. In states such as Missouri that have constitutional provisions, there would have to be voter mobilization to repeal those protections, but voters would receive those protections in the meanwhile.342 </w:t>
      </w:r>
      <w:r w:rsidRPr="008D30D8">
        <w:rPr>
          <w:rStyle w:val="StyleUnderline"/>
          <w:highlight w:val="green"/>
        </w:rPr>
        <w:t>However</w:t>
      </w:r>
      <w:r w:rsidRPr="005A5D84">
        <w:rPr>
          <w:rStyle w:val="StyleUnderline"/>
        </w:rPr>
        <w:t>, the reality</w:t>
      </w:r>
      <w:r w:rsidRPr="00197EE8">
        <w:rPr>
          <w:rStyle w:val="StyleUnderline"/>
        </w:rPr>
        <w:t xml:space="preserve"> is that </w:t>
      </w:r>
      <w:r w:rsidRPr="008D30D8">
        <w:rPr>
          <w:rStyle w:val="StyleUnderline"/>
          <w:highlight w:val="green"/>
        </w:rPr>
        <w:t>workers in Republican</w:t>
      </w:r>
      <w:r w:rsidRPr="00197EE8">
        <w:rPr>
          <w:rStyle w:val="StyleUnderline"/>
        </w:rPr>
        <w:t xml:space="preserve"> led </w:t>
      </w:r>
      <w:r w:rsidRPr="008D30D8">
        <w:rPr>
          <w:rStyle w:val="StyleUnderline"/>
          <w:highlight w:val="green"/>
        </w:rPr>
        <w:t>states</w:t>
      </w:r>
      <w:r w:rsidRPr="00350EC2">
        <w:rPr>
          <w:sz w:val="16"/>
        </w:rPr>
        <w:t xml:space="preserve"> in the private sector with no constitutional or statutory protections such as South Carolina, </w:t>
      </w:r>
      <w:r w:rsidRPr="005A5D84">
        <w:rPr>
          <w:rStyle w:val="Emphasis"/>
        </w:rPr>
        <w:t>where</w:t>
      </w:r>
      <w:r w:rsidRPr="00197EE8">
        <w:rPr>
          <w:rStyle w:val="Emphasis"/>
        </w:rPr>
        <w:t xml:space="preserve"> union density is 1.5%</w:t>
      </w:r>
      <w:r w:rsidRPr="00350EC2">
        <w:rPr>
          <w:sz w:val="16"/>
        </w:rPr>
        <w:t xml:space="preserve">, </w:t>
      </w:r>
      <w:r w:rsidRPr="008D30D8">
        <w:rPr>
          <w:rStyle w:val="StyleUnderline"/>
          <w:highlight w:val="green"/>
        </w:rPr>
        <w:t>could lose</w:t>
      </w:r>
      <w:r w:rsidRPr="00197EE8">
        <w:rPr>
          <w:rStyle w:val="StyleUnderline"/>
        </w:rPr>
        <w:t xml:space="preserve"> their </w:t>
      </w:r>
      <w:r w:rsidRPr="008D30D8">
        <w:rPr>
          <w:rStyle w:val="StyleUnderline"/>
          <w:highlight w:val="green"/>
        </w:rPr>
        <w:t>ability to</w:t>
      </w:r>
      <w:r w:rsidRPr="00197EE8">
        <w:rPr>
          <w:rStyle w:val="StyleUnderline"/>
        </w:rPr>
        <w:t xml:space="preserve"> collectively </w:t>
      </w:r>
      <w:r w:rsidRPr="008D30D8">
        <w:rPr>
          <w:rStyle w:val="StyleUnderline"/>
          <w:highlight w:val="green"/>
        </w:rPr>
        <w:t>bargain</w:t>
      </w:r>
      <w:r w:rsidRPr="00197EE8">
        <w:rPr>
          <w:rStyle w:val="StyleUnderline"/>
        </w:rPr>
        <w:t xml:space="preserve"> in the short term</w:t>
      </w:r>
      <w:r w:rsidRPr="00350EC2">
        <w:rPr>
          <w:sz w:val="16"/>
        </w:rPr>
        <w:t xml:space="preserve">.343 </w:t>
      </w:r>
      <w:r w:rsidRPr="00197EE8">
        <w:rPr>
          <w:rStyle w:val="StyleUnderline"/>
        </w:rPr>
        <w:t xml:space="preserve">The </w:t>
      </w:r>
      <w:r w:rsidRPr="008D30D8">
        <w:rPr>
          <w:rStyle w:val="StyleUnderline"/>
          <w:highlight w:val="green"/>
        </w:rPr>
        <w:t>reality</w:t>
      </w:r>
      <w:r w:rsidRPr="00197EE8">
        <w:rPr>
          <w:rStyle w:val="StyleUnderline"/>
        </w:rPr>
        <w:t xml:space="preserve"> though </w:t>
      </w:r>
      <w:r w:rsidRPr="008D30D8">
        <w:rPr>
          <w:rStyle w:val="StyleUnderline"/>
          <w:highlight w:val="green"/>
        </w:rPr>
        <w:t>is</w:t>
      </w:r>
      <w:r w:rsidRPr="00197EE8">
        <w:rPr>
          <w:rStyle w:val="StyleUnderline"/>
        </w:rPr>
        <w:t xml:space="preserve"> that collective </w:t>
      </w:r>
      <w:r w:rsidRPr="008D30D8">
        <w:rPr>
          <w:rStyle w:val="StyleUnderline"/>
          <w:highlight w:val="green"/>
        </w:rPr>
        <w:t>bargaining</w:t>
      </w:r>
      <w:r w:rsidRPr="00197EE8">
        <w:rPr>
          <w:rStyle w:val="StyleUnderline"/>
        </w:rPr>
        <w:t xml:space="preserve"> and union power </w:t>
      </w:r>
      <w:r w:rsidRPr="008D30D8">
        <w:rPr>
          <w:rStyle w:val="StyleUnderline"/>
          <w:highlight w:val="green"/>
        </w:rPr>
        <w:t>is disappearing</w:t>
      </w:r>
      <w:r w:rsidRPr="00197EE8">
        <w:rPr>
          <w:rStyle w:val="StyleUnderline"/>
        </w:rPr>
        <w:t xml:space="preserve"> throughout the United States </w:t>
      </w:r>
      <w:r w:rsidRPr="008D30D8">
        <w:rPr>
          <w:rStyle w:val="StyleUnderline"/>
          <w:highlight w:val="green"/>
        </w:rPr>
        <w:t>via death</w:t>
      </w:r>
      <w:r w:rsidRPr="00197EE8">
        <w:rPr>
          <w:rStyle w:val="StyleUnderline"/>
        </w:rPr>
        <w:t xml:space="preserve"> through a thousand cuts </w:t>
      </w:r>
      <w:r w:rsidRPr="008D30D8">
        <w:rPr>
          <w:rStyle w:val="Emphasis"/>
          <w:highlight w:val="green"/>
        </w:rPr>
        <w:t>under</w:t>
      </w:r>
      <w:r w:rsidRPr="00197EE8">
        <w:rPr>
          <w:rStyle w:val="Emphasis"/>
        </w:rPr>
        <w:t xml:space="preserve"> the </w:t>
      </w:r>
      <w:r w:rsidRPr="008D30D8">
        <w:rPr>
          <w:rStyle w:val="Emphasis"/>
          <w:highlight w:val="green"/>
        </w:rPr>
        <w:t>current regime</w:t>
      </w:r>
      <w:r w:rsidRPr="00350EC2">
        <w:rPr>
          <w:sz w:val="16"/>
        </w:rPr>
        <w:t xml:space="preserve">. This article attempts to present a mechanism for accelerating death to facilitate resurrection. </w:t>
      </w:r>
      <w:r w:rsidRPr="00197EE8">
        <w:rPr>
          <w:rStyle w:val="StyleUnderline"/>
        </w:rPr>
        <w:t xml:space="preserve">The </w:t>
      </w:r>
      <w:r w:rsidRPr="008D30D8">
        <w:rPr>
          <w:rStyle w:val="StyleUnderline"/>
          <w:highlight w:val="green"/>
        </w:rPr>
        <w:t>ability to resuscitate labor in blue states provides</w:t>
      </w:r>
      <w:r w:rsidRPr="00197EE8">
        <w:rPr>
          <w:rStyle w:val="StyleUnderline"/>
        </w:rPr>
        <w:t xml:space="preserve"> the </w:t>
      </w:r>
      <w:r w:rsidRPr="008D30D8">
        <w:rPr>
          <w:rStyle w:val="StyleUnderline"/>
          <w:highlight w:val="green"/>
        </w:rPr>
        <w:t>ability</w:t>
      </w:r>
      <w:r w:rsidRPr="00197EE8">
        <w:rPr>
          <w:rStyle w:val="StyleUnderline"/>
        </w:rPr>
        <w:t xml:space="preserve"> for it </w:t>
      </w:r>
      <w:r w:rsidRPr="008D30D8">
        <w:rPr>
          <w:rStyle w:val="StyleUnderline"/>
          <w:highlight w:val="green"/>
        </w:rPr>
        <w:t xml:space="preserve">to begin </w:t>
      </w:r>
      <w:r w:rsidRPr="008D30D8">
        <w:rPr>
          <w:rStyle w:val="Emphasis"/>
          <w:highlight w:val="green"/>
        </w:rPr>
        <w:t>building</w:t>
      </w:r>
      <w:r w:rsidRPr="00197EE8">
        <w:rPr>
          <w:rStyle w:val="Emphasis"/>
        </w:rPr>
        <w:t xml:space="preserve"> the </w:t>
      </w:r>
      <w:r w:rsidRPr="008D30D8">
        <w:rPr>
          <w:rStyle w:val="Emphasis"/>
          <w:highlight w:val="green"/>
        </w:rPr>
        <w:t>resources</w:t>
      </w:r>
      <w:r w:rsidRPr="00197EE8">
        <w:rPr>
          <w:rStyle w:val="Emphasis"/>
        </w:rPr>
        <w:t xml:space="preserve"> needed </w:t>
      </w:r>
      <w:r w:rsidRPr="008D30D8">
        <w:rPr>
          <w:rStyle w:val="Emphasis"/>
          <w:highlight w:val="green"/>
        </w:rPr>
        <w:t>to initiate organizing in red-states with</w:t>
      </w:r>
      <w:r w:rsidRPr="00197EE8">
        <w:rPr>
          <w:rStyle w:val="Emphasis"/>
        </w:rPr>
        <w:t xml:space="preserve"> an organizing </w:t>
      </w:r>
      <w:r w:rsidRPr="008D30D8">
        <w:rPr>
          <w:rStyle w:val="Emphasis"/>
          <w:highlight w:val="green"/>
        </w:rPr>
        <w:t>budget for doing so</w:t>
      </w:r>
      <w:r w:rsidRPr="00350EC2">
        <w:rPr>
          <w:sz w:val="16"/>
        </w:rPr>
        <w:t xml:space="preserve">. </w:t>
      </w:r>
    </w:p>
    <w:p w14:paraId="33069CAE" w14:textId="77777777" w:rsidR="00654FC1" w:rsidRDefault="00654FC1" w:rsidP="00654FC1">
      <w:pPr>
        <w:pStyle w:val="Heading4"/>
      </w:pPr>
      <w:r>
        <w:t xml:space="preserve">Devolution solves </w:t>
      </w:r>
      <w:r w:rsidRPr="00A659E6">
        <w:rPr>
          <w:u w:val="single"/>
        </w:rPr>
        <w:t>red states</w:t>
      </w:r>
      <w:r>
        <w:t>. Organizing resources and principled conservative federalism.</w:t>
      </w:r>
    </w:p>
    <w:p w14:paraId="1FB58951" w14:textId="77777777" w:rsidR="00654FC1" w:rsidRPr="00094241" w:rsidRDefault="00654FC1" w:rsidP="00654FC1">
      <w:r w:rsidRPr="007C081A">
        <w:rPr>
          <w:rStyle w:val="Style13ptBold"/>
        </w:rPr>
        <w:t>Velazquez 25</w:t>
      </w:r>
      <w:r>
        <w:t xml:space="preserve">, visiting assistant professor @ U of Indiana School of Law (Alvin, “The Case for Letting Labor Law Collapse,” Power </w:t>
      </w:r>
      <w:proofErr w:type="gramStart"/>
      <w:r>
        <w:t>At</w:t>
      </w:r>
      <w:proofErr w:type="gramEnd"/>
      <w:r>
        <w:t xml:space="preserve"> Work, https://poweratwork.us/the-case-for-letting-labor-law-collapse)</w:t>
      </w:r>
    </w:p>
    <w:p w14:paraId="1261B48E" w14:textId="77777777" w:rsidR="00654FC1" w:rsidRPr="007C081A" w:rsidRDefault="00654FC1" w:rsidP="00654FC1">
      <w:pPr>
        <w:rPr>
          <w:sz w:val="16"/>
        </w:rPr>
      </w:pPr>
      <w:r w:rsidRPr="007C081A">
        <w:rPr>
          <w:sz w:val="16"/>
        </w:rPr>
        <w:t xml:space="preserve">These are legitimate concerns, but the fact that labor membership is at the same level today as it was before Congress passed the NLRA should cause labor union leaders to ponder if </w:t>
      </w:r>
      <w:r w:rsidRPr="008D30D8">
        <w:rPr>
          <w:rStyle w:val="StyleUnderline"/>
          <w:highlight w:val="green"/>
        </w:rPr>
        <w:t>now is the time to take</w:t>
      </w:r>
      <w:r w:rsidRPr="007C081A">
        <w:rPr>
          <w:rStyle w:val="StyleUnderline"/>
        </w:rPr>
        <w:t xml:space="preserve"> a </w:t>
      </w:r>
      <w:r w:rsidRPr="008D30D8">
        <w:rPr>
          <w:rStyle w:val="StyleUnderline"/>
          <w:highlight w:val="green"/>
        </w:rPr>
        <w:t>risk</w:t>
      </w:r>
      <w:r w:rsidRPr="007C081A">
        <w:rPr>
          <w:rStyle w:val="StyleUnderline"/>
        </w:rPr>
        <w:t xml:space="preserve">. Organized </w:t>
      </w:r>
      <w:r w:rsidRPr="008D30D8">
        <w:rPr>
          <w:rStyle w:val="StyleUnderline"/>
          <w:highlight w:val="green"/>
        </w:rPr>
        <w:t>labor would be able to make</w:t>
      </w:r>
      <w:r w:rsidRPr="007C081A">
        <w:rPr>
          <w:rStyle w:val="StyleUnderline"/>
        </w:rPr>
        <w:t xml:space="preserve"> significant </w:t>
      </w:r>
      <w:r w:rsidRPr="008D30D8">
        <w:rPr>
          <w:rStyle w:val="StyleUnderline"/>
          <w:highlight w:val="green"/>
        </w:rPr>
        <w:t xml:space="preserve">gains in blue </w:t>
      </w:r>
      <w:proofErr w:type="gramStart"/>
      <w:r w:rsidRPr="008D30D8">
        <w:rPr>
          <w:rStyle w:val="StyleUnderline"/>
          <w:highlight w:val="green"/>
        </w:rPr>
        <w:t>states, and</w:t>
      </w:r>
      <w:proofErr w:type="gramEnd"/>
      <w:r w:rsidRPr="008D30D8">
        <w:rPr>
          <w:rStyle w:val="StyleUnderline"/>
          <w:highlight w:val="green"/>
        </w:rPr>
        <w:t xml:space="preserve"> use</w:t>
      </w:r>
      <w:r w:rsidRPr="007C081A">
        <w:rPr>
          <w:rStyle w:val="StyleUnderline"/>
        </w:rPr>
        <w:t xml:space="preserve"> the </w:t>
      </w:r>
      <w:r w:rsidRPr="008D30D8">
        <w:rPr>
          <w:rStyle w:val="StyleUnderline"/>
          <w:highlight w:val="green"/>
        </w:rPr>
        <w:t>resources that arise from</w:t>
      </w:r>
      <w:r w:rsidRPr="007C081A">
        <w:rPr>
          <w:rStyle w:val="StyleUnderline"/>
        </w:rPr>
        <w:t xml:space="preserve"> forming strong </w:t>
      </w:r>
      <w:r w:rsidRPr="008D30D8">
        <w:rPr>
          <w:rStyle w:val="StyleUnderline"/>
          <w:highlight w:val="green"/>
        </w:rPr>
        <w:t xml:space="preserve">unions to </w:t>
      </w:r>
      <w:r w:rsidRPr="008D30D8">
        <w:rPr>
          <w:rStyle w:val="Emphasis"/>
          <w:highlight w:val="green"/>
        </w:rPr>
        <w:t>organize in</w:t>
      </w:r>
      <w:r w:rsidRPr="007C081A">
        <w:rPr>
          <w:rStyle w:val="Emphasis"/>
        </w:rPr>
        <w:t xml:space="preserve"> more </w:t>
      </w:r>
      <w:r w:rsidRPr="008D30D8">
        <w:rPr>
          <w:rStyle w:val="Emphasis"/>
          <w:highlight w:val="green"/>
        </w:rPr>
        <w:t>hostile environments</w:t>
      </w:r>
      <w:r w:rsidRPr="007C081A">
        <w:rPr>
          <w:sz w:val="16"/>
        </w:rPr>
        <w:t xml:space="preserve">. Additionally, even though the Court could do away with the NLRA, the anti-injunctive provisions of the Norris-LaGuardia Act would remain. Labor organizers still </w:t>
      </w:r>
      <w:proofErr w:type="gramStart"/>
      <w:r w:rsidRPr="007C081A">
        <w:rPr>
          <w:sz w:val="16"/>
        </w:rPr>
        <w:t>have the ability to</w:t>
      </w:r>
      <w:proofErr w:type="gramEnd"/>
      <w:r w:rsidRPr="007C081A">
        <w:rPr>
          <w:sz w:val="16"/>
        </w:rPr>
        <w:t xml:space="preserve"> engage in peaceful protests without interference from the federal courts. </w:t>
      </w:r>
    </w:p>
    <w:p w14:paraId="4958740B" w14:textId="77777777" w:rsidR="00654FC1" w:rsidRPr="007C081A" w:rsidRDefault="00654FC1" w:rsidP="00654FC1">
      <w:pPr>
        <w:rPr>
          <w:sz w:val="16"/>
        </w:rPr>
      </w:pPr>
      <w:r w:rsidRPr="007C081A">
        <w:rPr>
          <w:sz w:val="16"/>
        </w:rPr>
        <w:t>Conclusion</w:t>
      </w:r>
    </w:p>
    <w:p w14:paraId="61689645" w14:textId="77777777" w:rsidR="00654FC1" w:rsidRPr="007C081A" w:rsidRDefault="00654FC1" w:rsidP="00654FC1">
      <w:pPr>
        <w:rPr>
          <w:sz w:val="16"/>
        </w:rPr>
      </w:pPr>
      <w:r w:rsidRPr="008D30D8">
        <w:rPr>
          <w:rStyle w:val="StyleUnderline"/>
          <w:highlight w:val="green"/>
        </w:rPr>
        <w:t>My argument is</w:t>
      </w:r>
      <w:r w:rsidRPr="007C081A">
        <w:rPr>
          <w:rStyle w:val="StyleUnderline"/>
        </w:rPr>
        <w:t xml:space="preserve"> </w:t>
      </w:r>
      <w:r w:rsidRPr="007C081A">
        <w:rPr>
          <w:sz w:val="16"/>
        </w:rPr>
        <w:t xml:space="preserve">an </w:t>
      </w:r>
      <w:r w:rsidRPr="008D30D8">
        <w:rPr>
          <w:rStyle w:val="Emphasis"/>
          <w:highlight w:val="green"/>
        </w:rPr>
        <w:t>accelerationist</w:t>
      </w:r>
      <w:r w:rsidRPr="007C081A">
        <w:rPr>
          <w:sz w:val="16"/>
        </w:rPr>
        <w:t xml:space="preserve"> one. I am pointing out that </w:t>
      </w:r>
      <w:r w:rsidRPr="007C081A">
        <w:rPr>
          <w:rStyle w:val="StyleUnderline"/>
        </w:rPr>
        <w:t>there is a silver lining in</w:t>
      </w:r>
      <w:r w:rsidRPr="007C081A">
        <w:rPr>
          <w:sz w:val="16"/>
        </w:rPr>
        <w:t xml:space="preserve"> the Supreme Court’s </w:t>
      </w:r>
      <w:r w:rsidRPr="007C081A">
        <w:rPr>
          <w:rStyle w:val="StyleUnderline"/>
        </w:rPr>
        <w:t>hostility to the New Deal state</w:t>
      </w:r>
      <w:r w:rsidRPr="007C081A">
        <w:rPr>
          <w:sz w:val="16"/>
        </w:rPr>
        <w:t xml:space="preserve">. The silver lining is that </w:t>
      </w:r>
      <w:r w:rsidRPr="007C081A">
        <w:rPr>
          <w:rStyle w:val="StyleUnderline"/>
        </w:rPr>
        <w:t xml:space="preserve">the </w:t>
      </w:r>
      <w:r w:rsidRPr="008D30D8">
        <w:rPr>
          <w:rStyle w:val="StyleUnderline"/>
          <w:highlight w:val="green"/>
        </w:rPr>
        <w:t>Court</w:t>
      </w:r>
      <w:r w:rsidRPr="007C081A">
        <w:rPr>
          <w:sz w:val="16"/>
        </w:rPr>
        <w:t xml:space="preserve">, through application of the severability clause, </w:t>
      </w:r>
      <w:r w:rsidRPr="008D30D8">
        <w:rPr>
          <w:rStyle w:val="StyleUnderline"/>
          <w:highlight w:val="green"/>
        </w:rPr>
        <w:t>could eliminate</w:t>
      </w:r>
      <w:r w:rsidRPr="007C081A">
        <w:rPr>
          <w:rStyle w:val="StyleUnderline"/>
        </w:rPr>
        <w:t xml:space="preserve"> the </w:t>
      </w:r>
      <w:r w:rsidRPr="008D30D8">
        <w:rPr>
          <w:rStyle w:val="StyleUnderline"/>
          <w:highlight w:val="green"/>
        </w:rPr>
        <w:t>NLRA</w:t>
      </w:r>
      <w:r w:rsidRPr="007C081A">
        <w:rPr>
          <w:rStyle w:val="StyleUnderline"/>
        </w:rPr>
        <w:t xml:space="preserve"> with the stroke of a pen. Doing so would </w:t>
      </w:r>
      <w:r w:rsidRPr="008D30D8">
        <w:rPr>
          <w:rStyle w:val="Emphasis"/>
          <w:highlight w:val="green"/>
        </w:rPr>
        <w:t>lift preemption</w:t>
      </w:r>
      <w:r w:rsidRPr="008D30D8">
        <w:rPr>
          <w:rStyle w:val="StyleUnderline"/>
          <w:highlight w:val="green"/>
        </w:rPr>
        <w:t xml:space="preserve"> and allow states to regulate</w:t>
      </w:r>
      <w:r w:rsidRPr="007C081A">
        <w:rPr>
          <w:rStyle w:val="StyleUnderline"/>
        </w:rPr>
        <w:t xml:space="preserve"> collective </w:t>
      </w:r>
      <w:r w:rsidRPr="008D30D8">
        <w:rPr>
          <w:rStyle w:val="StyleUnderline"/>
          <w:highlight w:val="green"/>
        </w:rPr>
        <w:t>bargaining</w:t>
      </w:r>
      <w:r w:rsidRPr="007C081A">
        <w:rPr>
          <w:rStyle w:val="StyleUnderline"/>
        </w:rPr>
        <w:t xml:space="preserve"> free from federal interference. </w:t>
      </w:r>
      <w:r w:rsidRPr="008D30D8">
        <w:rPr>
          <w:rStyle w:val="StyleUnderline"/>
          <w:highlight w:val="green"/>
        </w:rPr>
        <w:t>It would</w:t>
      </w:r>
      <w:r w:rsidRPr="007C081A">
        <w:rPr>
          <w:rStyle w:val="StyleUnderline"/>
        </w:rPr>
        <w:t xml:space="preserve"> also </w:t>
      </w:r>
      <w:r w:rsidRPr="008D30D8">
        <w:rPr>
          <w:rStyle w:val="StyleUnderline"/>
          <w:highlight w:val="green"/>
        </w:rPr>
        <w:t xml:space="preserve">give organizers </w:t>
      </w:r>
      <w:r w:rsidRPr="008D30D8">
        <w:rPr>
          <w:rStyle w:val="Emphasis"/>
          <w:highlight w:val="green"/>
        </w:rPr>
        <w:t>the easier task</w:t>
      </w:r>
      <w:r w:rsidRPr="008D30D8">
        <w:rPr>
          <w:rStyle w:val="StyleUnderline"/>
          <w:highlight w:val="green"/>
        </w:rPr>
        <w:t xml:space="preserve"> of trying</w:t>
      </w:r>
      <w:r w:rsidRPr="007C081A">
        <w:rPr>
          <w:rStyle w:val="StyleUnderline"/>
        </w:rPr>
        <w:t xml:space="preserve"> to change </w:t>
      </w:r>
      <w:r w:rsidRPr="008D30D8">
        <w:rPr>
          <w:rStyle w:val="StyleUnderline"/>
          <w:highlight w:val="green"/>
        </w:rPr>
        <w:t>state law rather than national law</w:t>
      </w:r>
      <w:r w:rsidRPr="007C081A">
        <w:rPr>
          <w:sz w:val="16"/>
        </w:rPr>
        <w:t xml:space="preserve">. This argument comes with one other benefit. The </w:t>
      </w:r>
      <w:r w:rsidRPr="007C081A">
        <w:rPr>
          <w:rStyle w:val="StyleUnderline"/>
        </w:rPr>
        <w:t xml:space="preserve">devolution of powers to the states should </w:t>
      </w:r>
      <w:r w:rsidRPr="007C081A">
        <w:rPr>
          <w:rStyle w:val="Emphasis"/>
        </w:rPr>
        <w:t>appeal to principled conservatives</w:t>
      </w:r>
      <w:r w:rsidRPr="007C081A">
        <w:rPr>
          <w:rStyle w:val="StyleUnderline"/>
        </w:rPr>
        <w:t xml:space="preserve"> who believe that states are in a </w:t>
      </w:r>
      <w:r w:rsidRPr="007C081A">
        <w:rPr>
          <w:rStyle w:val="Emphasis"/>
        </w:rPr>
        <w:t>better position</w:t>
      </w:r>
      <w:r w:rsidRPr="007C081A">
        <w:rPr>
          <w:rStyle w:val="StyleUnderline"/>
        </w:rPr>
        <w:t xml:space="preserve"> to regulate economic affairs than Congress</w:t>
      </w:r>
      <w:r w:rsidRPr="007C081A">
        <w:rPr>
          <w:sz w:val="16"/>
        </w:rPr>
        <w:t xml:space="preserve">.    </w:t>
      </w:r>
    </w:p>
    <w:p w14:paraId="0459D1D3" w14:textId="77777777" w:rsidR="00654FC1" w:rsidRDefault="00654FC1" w:rsidP="00654FC1">
      <w:pPr>
        <w:rPr>
          <w:sz w:val="16"/>
        </w:rPr>
      </w:pPr>
      <w:r w:rsidRPr="007C081A">
        <w:rPr>
          <w:sz w:val="16"/>
        </w:rPr>
        <w:t xml:space="preserve">This argument comes with risk. It would not be easy to let go of nearly ninety years of bargaining practice under a federal statute, but it may be worth it. The faith tradition from which I come teaches that to die is to gain. It celebrates this as a central tenet at Easter time. My paper provides a roadmap </w:t>
      </w:r>
      <w:r w:rsidRPr="007C081A">
        <w:rPr>
          <w:rStyle w:val="StyleUnderline"/>
        </w:rPr>
        <w:t xml:space="preserve">for </w:t>
      </w:r>
      <w:r w:rsidRPr="008D30D8">
        <w:rPr>
          <w:rStyle w:val="StyleUnderline"/>
          <w:highlight w:val="green"/>
        </w:rPr>
        <w:t>the NLRA to die</w:t>
      </w:r>
      <w:r w:rsidRPr="007C081A">
        <w:rPr>
          <w:sz w:val="16"/>
        </w:rPr>
        <w:t xml:space="preserve"> </w:t>
      </w:r>
      <w:r w:rsidRPr="008D30D8">
        <w:rPr>
          <w:rStyle w:val="Emphasis"/>
          <w:highlight w:val="green"/>
        </w:rPr>
        <w:t>quickly and swiftly</w:t>
      </w:r>
      <w:r w:rsidRPr="007C081A">
        <w:rPr>
          <w:sz w:val="16"/>
        </w:rPr>
        <w:t xml:space="preserve"> at the pen of a Supreme Court justice who is hostile to labor unions, such as Justice Alito. The question that the labor movement needs to weigh is whether to die </w:t>
      </w:r>
      <w:r w:rsidRPr="008D30D8">
        <w:rPr>
          <w:rStyle w:val="Emphasis"/>
          <w:highlight w:val="green"/>
        </w:rPr>
        <w:t>is to gain a resurrected worker movement</w:t>
      </w:r>
      <w:r w:rsidRPr="007C081A">
        <w:rPr>
          <w:sz w:val="16"/>
        </w:rPr>
        <w:t xml:space="preserve">. </w:t>
      </w:r>
    </w:p>
    <w:p w14:paraId="06B4E4A0" w14:textId="77777777" w:rsidR="00654FC1" w:rsidRDefault="00654FC1" w:rsidP="00654FC1"/>
    <w:p w14:paraId="64B37C0E" w14:textId="77777777" w:rsidR="00654FC1" w:rsidRPr="00AA59DF" w:rsidRDefault="00654FC1" w:rsidP="00654FC1">
      <w:pPr>
        <w:pStyle w:val="Heading4"/>
      </w:pPr>
      <w:r>
        <w:t>The counterplan’s sub-federal approach solves best:</w:t>
      </w:r>
    </w:p>
    <w:p w14:paraId="54AB0C30" w14:textId="77777777" w:rsidR="00654FC1" w:rsidRPr="0058418F" w:rsidRDefault="00654FC1" w:rsidP="00654FC1">
      <w:pPr>
        <w:pStyle w:val="Heading4"/>
        <w:rPr>
          <w:rFonts w:cs="Times New Roman"/>
        </w:rPr>
      </w:pPr>
      <w:bookmarkStart w:id="0" w:name="_Hlk206221197"/>
      <w:r>
        <w:rPr>
          <w:rFonts w:cs="Times New Roman"/>
        </w:rPr>
        <w:t xml:space="preserve">A---Optimized follow-on. </w:t>
      </w:r>
      <w:r w:rsidRPr="0058418F">
        <w:rPr>
          <w:rFonts w:cs="Times New Roman"/>
        </w:rPr>
        <w:t xml:space="preserve">The FG takes the </w:t>
      </w:r>
      <w:r w:rsidRPr="0058418F">
        <w:rPr>
          <w:rFonts w:cs="Times New Roman"/>
          <w:u w:val="single"/>
        </w:rPr>
        <w:t>best parts</w:t>
      </w:r>
      <w:r w:rsidRPr="0058418F">
        <w:rPr>
          <w:rFonts w:cs="Times New Roman"/>
        </w:rPr>
        <w:t xml:space="preserve"> of state innovation and </w:t>
      </w:r>
      <w:r w:rsidRPr="0058418F">
        <w:rPr>
          <w:rFonts w:cs="Times New Roman"/>
          <w:u w:val="single"/>
        </w:rPr>
        <w:t>follows on</w:t>
      </w:r>
      <w:r w:rsidRPr="0058418F">
        <w:rPr>
          <w:rFonts w:cs="Times New Roman"/>
        </w:rPr>
        <w:t xml:space="preserve"> after proof of concept</w:t>
      </w:r>
    </w:p>
    <w:p w14:paraId="40FF64E1" w14:textId="77777777" w:rsidR="00654FC1" w:rsidRPr="0058418F" w:rsidRDefault="00654FC1" w:rsidP="00654FC1">
      <w:r w:rsidRPr="0058418F">
        <w:rPr>
          <w:rStyle w:val="Style13ptBold"/>
        </w:rPr>
        <w:t>Gerstein 20</w:t>
      </w:r>
      <w:r w:rsidRPr="0058418F">
        <w:t xml:space="preserve">, Director of the State and Local Enforcement Project at the Harvard Labor and Worklife Program and is a Senior Fellow at the Economic Policy Institute. She was previously the Labor Bureau Chief in the New York State Attorney General's Office and a Deputy Commissioner in the New York State Department of Labor. A.B., Harvard College; J.D., Harvard Law School (Terri, “STATE AND LOCAL WORKERS' RIGHTS INNOVATIONS: NEW PLAYERS, NEW LAWS, NEW METHODS OF ENFORCEMENT,” 65 St. Louis L.J. 45, Lexis) </w:t>
      </w:r>
    </w:p>
    <w:p w14:paraId="20CDE49B" w14:textId="77777777" w:rsidR="00654FC1" w:rsidRPr="0058418F" w:rsidRDefault="00654FC1" w:rsidP="00654FC1">
      <w:pPr>
        <w:rPr>
          <w:sz w:val="16"/>
        </w:rPr>
      </w:pPr>
      <w:r w:rsidRPr="008D30D8">
        <w:rPr>
          <w:rStyle w:val="StyleUnderline"/>
          <w:highlight w:val="green"/>
        </w:rPr>
        <w:t>State</w:t>
      </w:r>
      <w:r w:rsidRPr="0058418F">
        <w:rPr>
          <w:rStyle w:val="StyleUnderline"/>
        </w:rPr>
        <w:t xml:space="preserve"> and local action has been </w:t>
      </w:r>
      <w:r w:rsidRPr="0058418F">
        <w:rPr>
          <w:rStyle w:val="Emphasis"/>
        </w:rPr>
        <w:t>critical</w:t>
      </w:r>
      <w:r w:rsidRPr="0058418F">
        <w:rPr>
          <w:rStyle w:val="StyleUnderline"/>
        </w:rPr>
        <w:t xml:space="preserve"> for safeguarding </w:t>
      </w:r>
      <w:r w:rsidRPr="008D30D8">
        <w:rPr>
          <w:rStyle w:val="StyleUnderline"/>
          <w:highlight w:val="green"/>
        </w:rPr>
        <w:t>workers' rights</w:t>
      </w:r>
      <w:r w:rsidRPr="0058418F">
        <w:rPr>
          <w:sz w:val="16"/>
        </w:rPr>
        <w:t xml:space="preserve"> during this challenging time. However, </w:t>
      </w:r>
      <w:r w:rsidRPr="0058418F">
        <w:rPr>
          <w:rStyle w:val="StyleUnderline"/>
        </w:rPr>
        <w:t>this action at the state and local level can and should continue</w:t>
      </w:r>
      <w:r w:rsidRPr="0058418F">
        <w:rPr>
          <w:sz w:val="16"/>
        </w:rPr>
        <w:t xml:space="preserve"> even </w:t>
      </w:r>
      <w:proofErr w:type="gramStart"/>
      <w:r w:rsidRPr="0058418F">
        <w:rPr>
          <w:sz w:val="16"/>
        </w:rPr>
        <w:t>in light of</w:t>
      </w:r>
      <w:proofErr w:type="gramEnd"/>
      <w:r w:rsidRPr="0058418F">
        <w:rPr>
          <w:sz w:val="16"/>
        </w:rPr>
        <w:t xml:space="preserve"> the Biden administration's welcome pro-worker approach. Sustained and even increased momentum among states and localities is important, for various reasons.</w:t>
      </w:r>
    </w:p>
    <w:p w14:paraId="15C7D21F" w14:textId="77777777" w:rsidR="00654FC1" w:rsidRDefault="00654FC1" w:rsidP="00654FC1">
      <w:pPr>
        <w:rPr>
          <w:sz w:val="16"/>
        </w:rPr>
      </w:pPr>
      <w:r w:rsidRPr="0058418F">
        <w:rPr>
          <w:sz w:val="16"/>
        </w:rPr>
        <w:t xml:space="preserve">First, as Justice Brandeis wrote: "It is one of the happy incidents of the federal system that a single courageous state may, if its citizens choose, serve as a laboratory; and try novel social and economic experiments without risk to the  [*89] rest of the country." 221This concept of </w:t>
      </w:r>
      <w:r w:rsidRPr="0058418F">
        <w:rPr>
          <w:rStyle w:val="Emphasis"/>
        </w:rPr>
        <w:t>state</w:t>
      </w:r>
      <w:r w:rsidRPr="0058418F">
        <w:rPr>
          <w:sz w:val="16"/>
        </w:rPr>
        <w:t xml:space="preserve">s (and now localities too) serving as </w:t>
      </w:r>
      <w:r w:rsidRPr="008D30D8">
        <w:rPr>
          <w:rStyle w:val="Emphasis"/>
          <w:highlight w:val="green"/>
        </w:rPr>
        <w:t>laboratories of democracy</w:t>
      </w:r>
      <w:r w:rsidRPr="0058418F">
        <w:rPr>
          <w:sz w:val="16"/>
        </w:rPr>
        <w:t xml:space="preserve"> </w:t>
      </w:r>
      <w:r w:rsidRPr="0058418F">
        <w:rPr>
          <w:rStyle w:val="StyleUnderline"/>
        </w:rPr>
        <w:t xml:space="preserve">has </w:t>
      </w:r>
      <w:r w:rsidRPr="008D30D8">
        <w:rPr>
          <w:rStyle w:val="Emphasis"/>
          <w:highlight w:val="green"/>
        </w:rPr>
        <w:t>allow</w:t>
      </w:r>
      <w:r w:rsidRPr="0058418F">
        <w:rPr>
          <w:rStyle w:val="StyleUnderline"/>
        </w:rPr>
        <w:t xml:space="preserve">ed </w:t>
      </w:r>
      <w:r w:rsidRPr="008D30D8">
        <w:rPr>
          <w:rStyle w:val="StyleUnderline"/>
          <w:highlight w:val="green"/>
        </w:rPr>
        <w:t>experimentation and advancement in</w:t>
      </w:r>
      <w:r w:rsidRPr="0058418F">
        <w:rPr>
          <w:rStyle w:val="StyleUnderline"/>
        </w:rPr>
        <w:t xml:space="preserve"> laws and rights in a number of areas, not least among them </w:t>
      </w:r>
      <w:r w:rsidRPr="008D30D8">
        <w:rPr>
          <w:rStyle w:val="Emphasis"/>
          <w:highlight w:val="green"/>
        </w:rPr>
        <w:t>worker protection</w:t>
      </w:r>
      <w:r w:rsidRPr="0058418F">
        <w:rPr>
          <w:rStyle w:val="StyleUnderline"/>
        </w:rPr>
        <w:t xml:space="preserve"> laws</w:t>
      </w:r>
      <w:r w:rsidRPr="0058418F">
        <w:rPr>
          <w:sz w:val="16"/>
        </w:rPr>
        <w:t xml:space="preserve">. </w:t>
      </w:r>
      <w:r w:rsidRPr="008D30D8">
        <w:rPr>
          <w:rStyle w:val="StyleUnderline"/>
          <w:highlight w:val="green"/>
        </w:rPr>
        <w:t>Paid sick days and</w:t>
      </w:r>
      <w:r w:rsidRPr="0058418F">
        <w:rPr>
          <w:rStyle w:val="StyleUnderline"/>
        </w:rPr>
        <w:t xml:space="preserve"> paid </w:t>
      </w:r>
      <w:r w:rsidRPr="008D30D8">
        <w:rPr>
          <w:rStyle w:val="StyleUnderline"/>
          <w:highlight w:val="green"/>
        </w:rPr>
        <w:t>family leave</w:t>
      </w:r>
      <w:r w:rsidRPr="0058418F">
        <w:rPr>
          <w:rStyle w:val="StyleUnderline"/>
        </w:rPr>
        <w:t xml:space="preserve"> are both examples of this phenomenon: paid sick days began in one city, and paid family and medical leave </w:t>
      </w:r>
      <w:r w:rsidRPr="008D30D8">
        <w:rPr>
          <w:rStyle w:val="Emphasis"/>
          <w:highlight w:val="green"/>
        </w:rPr>
        <w:t>began in one</w:t>
      </w:r>
      <w:r w:rsidRPr="0058418F">
        <w:rPr>
          <w:rStyle w:val="Emphasis"/>
        </w:rPr>
        <w:t xml:space="preserve"> </w:t>
      </w:r>
      <w:r w:rsidRPr="008D30D8">
        <w:rPr>
          <w:rStyle w:val="Emphasis"/>
          <w:highlight w:val="green"/>
        </w:rPr>
        <w:t>state</w:t>
      </w:r>
      <w:r w:rsidRPr="0058418F">
        <w:rPr>
          <w:sz w:val="16"/>
        </w:rPr>
        <w:t xml:space="preserve">, </w:t>
      </w:r>
      <w:r w:rsidRPr="008D30D8">
        <w:rPr>
          <w:rStyle w:val="StyleUnderline"/>
          <w:highlight w:val="green"/>
        </w:rPr>
        <w:t>but</w:t>
      </w:r>
      <w:r w:rsidRPr="0058418F">
        <w:rPr>
          <w:rStyle w:val="StyleUnderline"/>
        </w:rPr>
        <w:t xml:space="preserve"> both have </w:t>
      </w:r>
      <w:r w:rsidRPr="008D30D8">
        <w:rPr>
          <w:rStyle w:val="StyleUnderline"/>
          <w:highlight w:val="green"/>
        </w:rPr>
        <w:t>now</w:t>
      </w:r>
      <w:r w:rsidRPr="0058418F">
        <w:rPr>
          <w:rStyle w:val="StyleUnderline"/>
        </w:rPr>
        <w:t xml:space="preserve"> grown to </w:t>
      </w:r>
      <w:r w:rsidRPr="008D30D8">
        <w:rPr>
          <w:rStyle w:val="StyleUnderline"/>
          <w:highlight w:val="green"/>
        </w:rPr>
        <w:t>cover millions</w:t>
      </w:r>
      <w:r w:rsidRPr="0058418F">
        <w:rPr>
          <w:rStyle w:val="StyleUnderline"/>
        </w:rPr>
        <w:t xml:space="preserve"> of workers</w:t>
      </w:r>
      <w:r w:rsidRPr="0058418F">
        <w:rPr>
          <w:sz w:val="16"/>
        </w:rPr>
        <w:t xml:space="preserve"> nationwide in </w:t>
      </w:r>
      <w:proofErr w:type="gramStart"/>
      <w:r w:rsidRPr="0058418F">
        <w:rPr>
          <w:sz w:val="16"/>
        </w:rPr>
        <w:t>a number of</w:t>
      </w:r>
      <w:proofErr w:type="gramEnd"/>
      <w:r w:rsidRPr="0058418F">
        <w:rPr>
          <w:sz w:val="16"/>
        </w:rPr>
        <w:t xml:space="preserve"> different places. </w:t>
      </w:r>
      <w:r w:rsidRPr="008D30D8">
        <w:rPr>
          <w:rStyle w:val="StyleUnderline"/>
          <w:highlight w:val="green"/>
        </w:rPr>
        <w:t>With</w:t>
      </w:r>
      <w:r w:rsidRPr="0058418F">
        <w:rPr>
          <w:rStyle w:val="StyleUnderline"/>
        </w:rPr>
        <w:t xml:space="preserve"> years of </w:t>
      </w:r>
      <w:r w:rsidRPr="008D30D8">
        <w:rPr>
          <w:rStyle w:val="Emphasis"/>
          <w:highlight w:val="green"/>
        </w:rPr>
        <w:t>ev</w:t>
      </w:r>
      <w:r w:rsidRPr="0058418F">
        <w:rPr>
          <w:rStyle w:val="StyleUnderline"/>
        </w:rPr>
        <w:t xml:space="preserve">idence </w:t>
      </w:r>
      <w:r w:rsidRPr="008D30D8">
        <w:rPr>
          <w:rStyle w:val="StyleUnderline"/>
          <w:highlight w:val="green"/>
        </w:rPr>
        <w:t>from multiple jurisdictions</w:t>
      </w:r>
      <w:r w:rsidRPr="0058418F">
        <w:rPr>
          <w:rStyle w:val="StyleUnderline"/>
        </w:rPr>
        <w:t xml:space="preserve"> </w:t>
      </w:r>
      <w:r w:rsidRPr="008D30D8">
        <w:rPr>
          <w:rStyle w:val="StyleUnderline"/>
          <w:highlight w:val="green"/>
        </w:rPr>
        <w:t>of</w:t>
      </w:r>
      <w:r w:rsidRPr="0058418F">
        <w:rPr>
          <w:rStyle w:val="StyleUnderline"/>
        </w:rPr>
        <w:t xml:space="preserve"> their </w:t>
      </w:r>
      <w:r w:rsidRPr="008D30D8">
        <w:rPr>
          <w:rStyle w:val="StyleUnderline"/>
          <w:highlight w:val="green"/>
        </w:rPr>
        <w:t>feasibility</w:t>
      </w:r>
      <w:r w:rsidRPr="0058418F">
        <w:rPr>
          <w:rStyle w:val="StyleUnderline"/>
        </w:rPr>
        <w:t xml:space="preserve">, </w:t>
      </w:r>
      <w:r w:rsidRPr="008D30D8">
        <w:rPr>
          <w:rStyle w:val="StyleUnderline"/>
          <w:highlight w:val="green"/>
        </w:rPr>
        <w:t>positive impact</w:t>
      </w:r>
      <w:r w:rsidRPr="0058418F">
        <w:rPr>
          <w:rStyle w:val="StyleUnderline"/>
        </w:rPr>
        <w:t xml:space="preserve"> for workers, </w:t>
      </w:r>
      <w:r w:rsidRPr="008D30D8">
        <w:rPr>
          <w:rStyle w:val="StyleUnderline"/>
          <w:highlight w:val="green"/>
        </w:rPr>
        <w:t>and lack of harm</w:t>
      </w:r>
      <w:r w:rsidRPr="0058418F">
        <w:rPr>
          <w:rStyle w:val="StyleUnderline"/>
        </w:rPr>
        <w:t xml:space="preserve"> to employers</w:t>
      </w:r>
      <w:r w:rsidRPr="0058418F">
        <w:rPr>
          <w:sz w:val="16"/>
        </w:rPr>
        <w:t xml:space="preserve">, 222 </w:t>
      </w:r>
      <w:r w:rsidRPr="008D30D8">
        <w:rPr>
          <w:rStyle w:val="StyleUnderline"/>
          <w:highlight w:val="green"/>
        </w:rPr>
        <w:t xml:space="preserve">national </w:t>
      </w:r>
      <w:proofErr w:type="gramStart"/>
      <w:r w:rsidRPr="008D30D8">
        <w:rPr>
          <w:rStyle w:val="StyleUnderline"/>
          <w:highlight w:val="green"/>
        </w:rPr>
        <w:t>consensus</w:t>
      </w:r>
      <w:proofErr w:type="gramEnd"/>
      <w:r w:rsidRPr="008D30D8">
        <w:rPr>
          <w:rStyle w:val="StyleUnderline"/>
          <w:highlight w:val="green"/>
        </w:rPr>
        <w:t xml:space="preserve"> has grown that these laws should be passed</w:t>
      </w:r>
      <w:r w:rsidRPr="0058418F">
        <w:rPr>
          <w:rStyle w:val="StyleUnderline"/>
        </w:rPr>
        <w:t xml:space="preserve"> </w:t>
      </w:r>
      <w:r w:rsidRPr="008D30D8">
        <w:rPr>
          <w:rStyle w:val="StyleUnderline"/>
          <w:highlight w:val="green"/>
        </w:rPr>
        <w:t>at the federal level</w:t>
      </w:r>
      <w:r w:rsidRPr="0058418F">
        <w:rPr>
          <w:sz w:val="16"/>
        </w:rPr>
        <w:t xml:space="preserve">, 223 </w:t>
      </w:r>
      <w:r w:rsidRPr="008D30D8">
        <w:rPr>
          <w:rStyle w:val="StyleUnderline"/>
          <w:highlight w:val="green"/>
        </w:rPr>
        <w:t>with conservatives agreeing</w:t>
      </w:r>
      <w:r w:rsidRPr="0058418F">
        <w:rPr>
          <w:sz w:val="16"/>
        </w:rPr>
        <w:t xml:space="preserve"> to the concept of at least paid parental leave, even though their proposals are generally lackluster. 224 </w:t>
      </w:r>
      <w:r w:rsidRPr="008D30D8">
        <w:rPr>
          <w:rStyle w:val="StyleUnderline"/>
          <w:highlight w:val="green"/>
        </w:rPr>
        <w:t>Creativity in state</w:t>
      </w:r>
      <w:r w:rsidRPr="0058418F">
        <w:rPr>
          <w:rStyle w:val="StyleUnderline"/>
        </w:rPr>
        <w:t xml:space="preserve"> </w:t>
      </w:r>
      <w:r w:rsidRPr="008D30D8">
        <w:rPr>
          <w:rStyle w:val="StyleUnderline"/>
          <w:highlight w:val="green"/>
        </w:rPr>
        <w:t>and local</w:t>
      </w:r>
      <w:r w:rsidRPr="0058418F">
        <w:rPr>
          <w:rStyle w:val="StyleUnderline"/>
        </w:rPr>
        <w:t xml:space="preserve"> worker </w:t>
      </w:r>
      <w:r w:rsidRPr="008D30D8">
        <w:rPr>
          <w:rStyle w:val="StyleUnderline"/>
          <w:highlight w:val="green"/>
        </w:rPr>
        <w:t>protection</w:t>
      </w:r>
      <w:r w:rsidRPr="0058418F">
        <w:rPr>
          <w:rStyle w:val="StyleUnderline"/>
        </w:rPr>
        <w:t xml:space="preserve"> legislation </w:t>
      </w:r>
      <w:r w:rsidRPr="008D30D8">
        <w:rPr>
          <w:rStyle w:val="StyleUnderline"/>
          <w:highlight w:val="green"/>
        </w:rPr>
        <w:t>enables</w:t>
      </w:r>
      <w:r w:rsidRPr="0058418F">
        <w:rPr>
          <w:rStyle w:val="StyleUnderline"/>
        </w:rPr>
        <w:t xml:space="preserve"> the development </w:t>
      </w:r>
      <w:r w:rsidRPr="008D30D8">
        <w:rPr>
          <w:rStyle w:val="StyleUnderline"/>
          <w:highlight w:val="green"/>
        </w:rPr>
        <w:t>of cutting-edge approaches that address new developments</w:t>
      </w:r>
      <w:r w:rsidRPr="0058418F">
        <w:rPr>
          <w:rStyle w:val="StyleUnderline"/>
        </w:rPr>
        <w:t xml:space="preserve"> in workplace challenges, </w:t>
      </w:r>
      <w:r w:rsidRPr="008D30D8">
        <w:rPr>
          <w:rStyle w:val="StyleUnderline"/>
          <w:highlight w:val="green"/>
        </w:rPr>
        <w:t>including</w:t>
      </w:r>
      <w:r w:rsidRPr="0058418F">
        <w:rPr>
          <w:rStyle w:val="StyleUnderline"/>
        </w:rPr>
        <w:t xml:space="preserve"> those emerging from </w:t>
      </w:r>
      <w:r w:rsidRPr="008D30D8">
        <w:rPr>
          <w:rStyle w:val="StyleUnderline"/>
          <w:highlight w:val="green"/>
        </w:rPr>
        <w:t>new business models or</w:t>
      </w:r>
      <w:r w:rsidRPr="0058418F">
        <w:rPr>
          <w:rStyle w:val="StyleUnderline"/>
        </w:rPr>
        <w:t xml:space="preserve"> from </w:t>
      </w:r>
      <w:r w:rsidRPr="008D30D8">
        <w:rPr>
          <w:rStyle w:val="Emphasis"/>
          <w:highlight w:val="green"/>
        </w:rPr>
        <w:t>tech</w:t>
      </w:r>
      <w:r w:rsidRPr="0058418F">
        <w:rPr>
          <w:rStyle w:val="StyleUnderline"/>
        </w:rPr>
        <w:t xml:space="preserve">nological </w:t>
      </w:r>
      <w:r w:rsidRPr="008D30D8">
        <w:rPr>
          <w:rStyle w:val="StyleUnderline"/>
          <w:highlight w:val="green"/>
        </w:rPr>
        <w:t>changes</w:t>
      </w:r>
      <w:r w:rsidRPr="0058418F">
        <w:rPr>
          <w:sz w:val="16"/>
        </w:rPr>
        <w:t xml:space="preserve">. </w:t>
      </w:r>
      <w:r w:rsidRPr="008D30D8">
        <w:rPr>
          <w:rStyle w:val="Emphasis"/>
          <w:highlight w:val="green"/>
        </w:rPr>
        <w:t>States and localities</w:t>
      </w:r>
      <w:r w:rsidRPr="0058418F">
        <w:rPr>
          <w:rStyle w:val="Emphasis"/>
        </w:rPr>
        <w:t xml:space="preserve"> can </w:t>
      </w:r>
      <w:r w:rsidRPr="008D30D8">
        <w:rPr>
          <w:rStyle w:val="Emphasis"/>
          <w:highlight w:val="green"/>
        </w:rPr>
        <w:t>test policies that are not yet within the Overton window of the national conversation</w:t>
      </w:r>
      <w:r w:rsidRPr="0058418F">
        <w:rPr>
          <w:sz w:val="16"/>
        </w:rPr>
        <w:t xml:space="preserve">, on which there is not yet a national consensus. Even in prior eras with worker-friendly leaders at the federal level, </w:t>
      </w:r>
      <w:r w:rsidRPr="008D30D8">
        <w:rPr>
          <w:rStyle w:val="Emphasis"/>
          <w:highlight w:val="green"/>
        </w:rPr>
        <w:t>states and localities</w:t>
      </w:r>
      <w:r w:rsidRPr="0058418F">
        <w:rPr>
          <w:sz w:val="16"/>
        </w:rPr>
        <w:t xml:space="preserve"> have often </w:t>
      </w:r>
      <w:r w:rsidRPr="008D30D8">
        <w:rPr>
          <w:rStyle w:val="Emphasis"/>
          <w:highlight w:val="green"/>
        </w:rPr>
        <w:t>take</w:t>
      </w:r>
      <w:r w:rsidRPr="00B84228">
        <w:rPr>
          <w:sz w:val="16"/>
        </w:rPr>
        <w:t>n</w:t>
      </w:r>
      <w:r w:rsidRPr="0058418F">
        <w:rPr>
          <w:sz w:val="16"/>
        </w:rPr>
        <w:t xml:space="preserve"> </w:t>
      </w:r>
      <w:r w:rsidRPr="008D30D8">
        <w:rPr>
          <w:rStyle w:val="Emphasis"/>
          <w:highlight w:val="green"/>
        </w:rPr>
        <w:t>the lead</w:t>
      </w:r>
      <w:r w:rsidRPr="0058418F">
        <w:rPr>
          <w:rStyle w:val="Emphasis"/>
        </w:rPr>
        <w:t xml:space="preserve"> </w:t>
      </w:r>
      <w:r w:rsidRPr="0058418F">
        <w:rPr>
          <w:sz w:val="16"/>
        </w:rPr>
        <w:t xml:space="preserve">on important workplace and other policy issues, </w:t>
      </w:r>
      <w:r w:rsidRPr="008D30D8">
        <w:rPr>
          <w:rStyle w:val="Emphasis"/>
          <w:sz w:val="30"/>
          <w:szCs w:val="30"/>
          <w:highlight w:val="green"/>
        </w:rPr>
        <w:t>while the federal government later, with proof of concept, follows</w:t>
      </w:r>
      <w:r w:rsidRPr="0058418F">
        <w:rPr>
          <w:sz w:val="16"/>
        </w:rPr>
        <w:t>. 225</w:t>
      </w:r>
      <w:bookmarkEnd w:id="0"/>
    </w:p>
    <w:p w14:paraId="2DD4B180" w14:textId="77777777" w:rsidR="00654FC1" w:rsidRPr="00BD6DAD" w:rsidRDefault="00654FC1" w:rsidP="00654FC1">
      <w:pPr>
        <w:pStyle w:val="Heading4"/>
      </w:pPr>
      <w:r>
        <w:t>B---Speed.</w:t>
      </w:r>
    </w:p>
    <w:p w14:paraId="53AA44DB" w14:textId="77777777" w:rsidR="00654FC1" w:rsidRPr="0058418F" w:rsidRDefault="00654FC1" w:rsidP="00654FC1">
      <w:r w:rsidRPr="0058418F">
        <w:rPr>
          <w:rStyle w:val="Style13ptBold"/>
        </w:rPr>
        <w:t>Gerstein 20</w:t>
      </w:r>
      <w:r w:rsidRPr="0058418F">
        <w:t xml:space="preserve">, Director of the State and Local Enforcement Project at the Harvard Labor and Worklife Program and is a Senior Fellow at the Economic Policy Institute. She was previously the Labor Bureau Chief in the New York State Attorney General's Office and a Deputy Commissioner in the New York State Department of Labor. A.B., Harvard College; J.D., Harvard Law School (Terri, “STATE AND LOCAL WORKERS' RIGHTS INNOVATIONS: NEW PLAYERS, NEW LAWS, NEW METHODS OF ENFORCEMENT,” 65 St. Louis L.J. 45, Lexis) </w:t>
      </w:r>
    </w:p>
    <w:p w14:paraId="462058BB" w14:textId="77777777" w:rsidR="00654FC1" w:rsidRPr="0058418F" w:rsidRDefault="00654FC1" w:rsidP="00654FC1">
      <w:r w:rsidRPr="008D30D8">
        <w:rPr>
          <w:rStyle w:val="Emphasis"/>
          <w:highlight w:val="green"/>
        </w:rPr>
        <w:t>A</w:t>
      </w:r>
      <w:r w:rsidRPr="0058418F">
        <w:rPr>
          <w:rStyle w:val="StyleUnderline"/>
        </w:rPr>
        <w:t xml:space="preserve">nother </w:t>
      </w:r>
      <w:r w:rsidRPr="008D30D8">
        <w:rPr>
          <w:rStyle w:val="StyleUnderline"/>
          <w:highlight w:val="green"/>
        </w:rPr>
        <w:t>benefit of state and local</w:t>
      </w:r>
      <w:r w:rsidRPr="009C7C05">
        <w:rPr>
          <w:rStyle w:val="StyleUnderline"/>
        </w:rPr>
        <w:t xml:space="preserve"> involvement in</w:t>
      </w:r>
      <w:r w:rsidRPr="0058418F">
        <w:rPr>
          <w:rStyle w:val="StyleUnderline"/>
        </w:rPr>
        <w:t xml:space="preserve"> </w:t>
      </w:r>
      <w:r w:rsidRPr="008D30D8">
        <w:rPr>
          <w:rStyle w:val="StyleUnderline"/>
          <w:highlight w:val="green"/>
        </w:rPr>
        <w:t>workers' rights is</w:t>
      </w:r>
      <w:r w:rsidRPr="0058418F">
        <w:rPr>
          <w:rStyle w:val="StyleUnderline"/>
        </w:rPr>
        <w:t xml:space="preserve"> their </w:t>
      </w:r>
      <w:r w:rsidRPr="008D30D8">
        <w:rPr>
          <w:rStyle w:val="Emphasis"/>
          <w:highlight w:val="green"/>
        </w:rPr>
        <w:t>closeness</w:t>
      </w:r>
      <w:r w:rsidRPr="008D30D8">
        <w:rPr>
          <w:rStyle w:val="StyleUnderline"/>
          <w:highlight w:val="green"/>
        </w:rPr>
        <w:t xml:space="preserve"> to</w:t>
      </w:r>
      <w:r w:rsidRPr="0058418F">
        <w:rPr>
          <w:rStyle w:val="StyleUnderline"/>
        </w:rPr>
        <w:t xml:space="preserve"> their </w:t>
      </w:r>
      <w:r w:rsidRPr="008D30D8">
        <w:rPr>
          <w:rStyle w:val="StyleUnderline"/>
          <w:highlight w:val="green"/>
        </w:rPr>
        <w:t>constituents</w:t>
      </w:r>
      <w:r w:rsidRPr="0058418F">
        <w:rPr>
          <w:rStyle w:val="StyleUnderline"/>
        </w:rPr>
        <w:t xml:space="preserve">: they can easily partner with local </w:t>
      </w:r>
      <w:proofErr w:type="gramStart"/>
      <w:r w:rsidRPr="0058418F">
        <w:rPr>
          <w:rStyle w:val="StyleUnderline"/>
        </w:rPr>
        <w:t>organizations</w:t>
      </w:r>
      <w:r w:rsidRPr="0058418F">
        <w:t xml:space="preserve">  [</w:t>
      </w:r>
      <w:proofErr w:type="gramEnd"/>
      <w:r w:rsidRPr="0058418F">
        <w:t xml:space="preserve">*90] </w:t>
      </w:r>
      <w:r w:rsidRPr="0058418F">
        <w:rPr>
          <w:rStyle w:val="StyleUnderline"/>
        </w:rPr>
        <w:t>and identify and address problems specific to their workforce and industries</w:t>
      </w:r>
      <w:r w:rsidRPr="0058418F">
        <w:t xml:space="preserve">; </w:t>
      </w:r>
      <w:r w:rsidRPr="008D30D8">
        <w:rPr>
          <w:rStyle w:val="StyleUnderline"/>
          <w:highlight w:val="green"/>
        </w:rPr>
        <w:t>they</w:t>
      </w:r>
      <w:r w:rsidRPr="0058418F">
        <w:rPr>
          <w:rStyle w:val="StyleUnderline"/>
        </w:rPr>
        <w:t xml:space="preserve"> can also </w:t>
      </w:r>
      <w:r w:rsidRPr="008D30D8">
        <w:rPr>
          <w:rStyle w:val="StyleUnderline"/>
          <w:highlight w:val="green"/>
        </w:rPr>
        <w:t>incorporate enforcement into other</w:t>
      </w:r>
      <w:r w:rsidRPr="0058418F">
        <w:rPr>
          <w:rStyle w:val="StyleUnderline"/>
        </w:rPr>
        <w:t xml:space="preserve"> state and local </w:t>
      </w:r>
      <w:r w:rsidRPr="008D30D8">
        <w:rPr>
          <w:rStyle w:val="StyleUnderline"/>
          <w:highlight w:val="green"/>
        </w:rPr>
        <w:t>functions</w:t>
      </w:r>
      <w:r w:rsidRPr="0058418F">
        <w:rPr>
          <w:rStyle w:val="StyleUnderline"/>
        </w:rPr>
        <w:t xml:space="preserve">, </w:t>
      </w:r>
      <w:r w:rsidRPr="008D30D8">
        <w:rPr>
          <w:rStyle w:val="StyleUnderline"/>
          <w:highlight w:val="green"/>
        </w:rPr>
        <w:t>like</w:t>
      </w:r>
      <w:r w:rsidRPr="0058418F">
        <w:rPr>
          <w:rStyle w:val="StyleUnderline"/>
        </w:rPr>
        <w:t xml:space="preserve"> </w:t>
      </w:r>
      <w:proofErr w:type="gramStart"/>
      <w:r w:rsidRPr="0058418F">
        <w:rPr>
          <w:rStyle w:val="StyleUnderline"/>
        </w:rPr>
        <w:t>granting of</w:t>
      </w:r>
      <w:proofErr w:type="gramEnd"/>
      <w:r w:rsidRPr="0058418F">
        <w:rPr>
          <w:rStyle w:val="StyleUnderline"/>
        </w:rPr>
        <w:t xml:space="preserve"> </w:t>
      </w:r>
      <w:r w:rsidRPr="008D30D8">
        <w:rPr>
          <w:rStyle w:val="StyleUnderline"/>
          <w:highlight w:val="green"/>
        </w:rPr>
        <w:t>licenses</w:t>
      </w:r>
      <w:r w:rsidRPr="0058418F">
        <w:t xml:space="preserve"> (or Santa Clara County's dining out app). </w:t>
      </w:r>
      <w:r w:rsidRPr="008D30D8">
        <w:rPr>
          <w:rStyle w:val="StyleUnderline"/>
          <w:highlight w:val="green"/>
        </w:rPr>
        <w:t>States and localities are</w:t>
      </w:r>
      <w:r w:rsidRPr="0058418F">
        <w:t xml:space="preserve"> also often </w:t>
      </w:r>
      <w:r w:rsidRPr="008D30D8">
        <w:rPr>
          <w:rStyle w:val="Emphasis"/>
          <w:highlight w:val="green"/>
        </w:rPr>
        <w:t>nimbler</w:t>
      </w:r>
      <w:r w:rsidRPr="0058418F">
        <w:t xml:space="preserve"> </w:t>
      </w:r>
      <w:r w:rsidRPr="008D30D8">
        <w:rPr>
          <w:rStyle w:val="StyleUnderline"/>
          <w:highlight w:val="green"/>
        </w:rPr>
        <w:t>than the</w:t>
      </w:r>
      <w:r w:rsidRPr="0058418F">
        <w:rPr>
          <w:rStyle w:val="StyleUnderline"/>
        </w:rPr>
        <w:t xml:space="preserve"> </w:t>
      </w:r>
      <w:r w:rsidRPr="008D30D8">
        <w:rPr>
          <w:rStyle w:val="Emphasis"/>
          <w:highlight w:val="green"/>
        </w:rPr>
        <w:t>f</w:t>
      </w:r>
      <w:r w:rsidRPr="0058418F">
        <w:rPr>
          <w:rStyle w:val="StyleUnderline"/>
        </w:rPr>
        <w:t xml:space="preserve">ederal </w:t>
      </w:r>
      <w:r w:rsidRPr="008D30D8">
        <w:rPr>
          <w:rStyle w:val="Emphasis"/>
          <w:highlight w:val="green"/>
        </w:rPr>
        <w:t>g</w:t>
      </w:r>
      <w:r w:rsidRPr="0058418F">
        <w:rPr>
          <w:rStyle w:val="StyleUnderline"/>
        </w:rPr>
        <w:t xml:space="preserve">overnment, with the ability to roll out new policies </w:t>
      </w:r>
      <w:r w:rsidRPr="008D30D8">
        <w:rPr>
          <w:rStyle w:val="Emphasis"/>
          <w:highlight w:val="green"/>
        </w:rPr>
        <w:t>more quick</w:t>
      </w:r>
      <w:r w:rsidRPr="0058418F">
        <w:rPr>
          <w:rStyle w:val="Emphasis"/>
        </w:rPr>
        <w:t>ly</w:t>
      </w:r>
      <w:r w:rsidRPr="0058418F">
        <w:rPr>
          <w:rStyle w:val="StyleUnderline"/>
        </w:rPr>
        <w:t xml:space="preserve"> </w:t>
      </w:r>
      <w:r w:rsidRPr="008D30D8">
        <w:rPr>
          <w:rStyle w:val="StyleUnderline"/>
          <w:highlight w:val="green"/>
        </w:rPr>
        <w:t xml:space="preserve">given the smaller size of government and the smaller regulated community </w:t>
      </w:r>
      <w:r w:rsidRPr="009C7C05">
        <w:rPr>
          <w:rStyle w:val="StyleUnderline"/>
        </w:rPr>
        <w:t>at play</w:t>
      </w:r>
      <w:r w:rsidRPr="0058418F">
        <w:t>.</w:t>
      </w:r>
    </w:p>
    <w:p w14:paraId="61F8C93C" w14:textId="77777777" w:rsidR="00654FC1" w:rsidRPr="0058418F" w:rsidRDefault="00654FC1" w:rsidP="00654FC1">
      <w:pPr>
        <w:pStyle w:val="Heading4"/>
        <w:rPr>
          <w:rFonts w:cs="Times New Roman"/>
        </w:rPr>
      </w:pPr>
      <w:bookmarkStart w:id="1" w:name="_Hlk206221911"/>
      <w:r>
        <w:rPr>
          <w:rFonts w:cs="Times New Roman"/>
        </w:rPr>
        <w:t>C---Legal victories---they’re more likely at the state level</w:t>
      </w:r>
    </w:p>
    <w:p w14:paraId="204CF1B1" w14:textId="77777777" w:rsidR="00654FC1" w:rsidRPr="0058418F" w:rsidRDefault="00654FC1" w:rsidP="00654FC1">
      <w:r w:rsidRPr="0058418F">
        <w:rPr>
          <w:rStyle w:val="Style13ptBold"/>
        </w:rPr>
        <w:t>Gerstein 20</w:t>
      </w:r>
      <w:r w:rsidRPr="0058418F">
        <w:t xml:space="preserve">, Director of the State and Local Enforcement Project at the Harvard Labor and Worklife Program and is a Senior Fellow at the Economic Policy Institute. She was previously the Labor Bureau Chief in the New York State Attorney General's Office and a Deputy Commissioner in the New York State Department of Labor. A.B., Harvard College; J.D., Harvard Law School (Terri, “STATE AND LOCAL WORKERS' RIGHTS INNOVATIONS: NEW PLAYERS, NEW LAWS, NEW METHODS OF ENFORCEMENT,” 65 St. Louis L.J. 45, Lexis) </w:t>
      </w:r>
    </w:p>
    <w:p w14:paraId="42E0E68C" w14:textId="77777777" w:rsidR="00654FC1" w:rsidRPr="0058418F" w:rsidRDefault="00654FC1" w:rsidP="00654FC1">
      <w:pPr>
        <w:rPr>
          <w:sz w:val="16"/>
        </w:rPr>
      </w:pPr>
      <w:r w:rsidRPr="0058418F">
        <w:rPr>
          <w:sz w:val="16"/>
        </w:rPr>
        <w:t xml:space="preserve">In addition, trends like the growth of forced arbitration and </w:t>
      </w:r>
      <w:r w:rsidRPr="008D30D8">
        <w:rPr>
          <w:rStyle w:val="Emphasis"/>
          <w:highlight w:val="green"/>
        </w:rPr>
        <w:t>increasingly conservative federal courts</w:t>
      </w:r>
      <w:r w:rsidRPr="008D30D8">
        <w:rPr>
          <w:rStyle w:val="StyleUnderline"/>
          <w:highlight w:val="green"/>
        </w:rPr>
        <w:t xml:space="preserve"> call for</w:t>
      </w:r>
      <w:r w:rsidRPr="0058418F">
        <w:rPr>
          <w:rStyle w:val="StyleUnderline"/>
        </w:rPr>
        <w:t xml:space="preserve"> a continued focus on </w:t>
      </w:r>
      <w:r w:rsidRPr="008D30D8">
        <w:rPr>
          <w:rStyle w:val="Emphasis"/>
          <w:highlight w:val="green"/>
        </w:rPr>
        <w:t>state and local</w:t>
      </w:r>
      <w:r w:rsidRPr="0058418F">
        <w:rPr>
          <w:sz w:val="16"/>
        </w:rPr>
        <w:t xml:space="preserve"> </w:t>
      </w:r>
      <w:r w:rsidRPr="008D30D8">
        <w:rPr>
          <w:rStyle w:val="StyleUnderline"/>
          <w:highlight w:val="green"/>
        </w:rPr>
        <w:t>action</w:t>
      </w:r>
      <w:r w:rsidRPr="0058418F">
        <w:rPr>
          <w:sz w:val="16"/>
        </w:rPr>
        <w:t xml:space="preserve">. </w:t>
      </w:r>
      <w:r w:rsidRPr="008D30D8">
        <w:rPr>
          <w:rStyle w:val="StyleUnderline"/>
          <w:highlight w:val="green"/>
        </w:rPr>
        <w:t>Forced arbitration clauses prevent workers from being able to bring lawsuits</w:t>
      </w:r>
      <w:r w:rsidRPr="0058418F">
        <w:rPr>
          <w:rStyle w:val="StyleUnderline"/>
        </w:rPr>
        <w:t xml:space="preserve"> in court; </w:t>
      </w:r>
      <w:r w:rsidRPr="008D30D8">
        <w:rPr>
          <w:rStyle w:val="StyleUnderline"/>
          <w:highlight w:val="green"/>
        </w:rPr>
        <w:t>they are often coupled with class waivers</w:t>
      </w:r>
      <w:r w:rsidRPr="0058418F">
        <w:rPr>
          <w:rStyle w:val="StyleUnderline"/>
        </w:rPr>
        <w:t>, which prohibit employees from joining together to bring a class action</w:t>
      </w:r>
      <w:r w:rsidRPr="0058418F">
        <w:rPr>
          <w:sz w:val="16"/>
        </w:rPr>
        <w:t xml:space="preserve">. An estimated fifty-six percent of workers are currently covered by forced arbitration, </w:t>
      </w:r>
      <w:proofErr w:type="gramStart"/>
      <w:r w:rsidRPr="0058418F">
        <w:rPr>
          <w:sz w:val="16"/>
        </w:rPr>
        <w:t>226</w:t>
      </w:r>
      <w:proofErr w:type="gramEnd"/>
      <w:r w:rsidRPr="0058418F">
        <w:rPr>
          <w:sz w:val="16"/>
        </w:rPr>
        <w:t xml:space="preserve"> and that number is predicted to increase to over eighty percent by 2024. 227 This coverage is greatly facilitated by the Supreme Court's decision in Epic Systems v. Lewis, which held that class waivers accompanying arbitration provisions do not violate the National Labor Relations Act's right to collective action. 228 The proliferation of arbitration means a significant diminishment of private litigation, 229a longtime essential pillar of our employment rights enforcement system. This situation will not be fully resolved unless and until federal legislation is passed to prohibit forced arbitration at work. 230 In the meantime, forced arbitration places even more responsibility on, and creates more need for, all government enforcement agencies - federal, state, and local - to vindicate workers' rights and ensure employer compliance with workplace laws.</w:t>
      </w:r>
    </w:p>
    <w:p w14:paraId="48F95B21" w14:textId="77777777" w:rsidR="00654FC1" w:rsidRPr="0058418F" w:rsidRDefault="00654FC1" w:rsidP="00654FC1">
      <w:pPr>
        <w:rPr>
          <w:sz w:val="16"/>
        </w:rPr>
      </w:pPr>
      <w:r w:rsidRPr="0058418F">
        <w:rPr>
          <w:sz w:val="16"/>
        </w:rPr>
        <w:t xml:space="preserve"> [*91] In addition, </w:t>
      </w:r>
      <w:r w:rsidRPr="008D30D8">
        <w:rPr>
          <w:rStyle w:val="StyleUnderline"/>
          <w:highlight w:val="green"/>
        </w:rPr>
        <w:t>the composition of the federal courts after</w:t>
      </w:r>
      <w:r w:rsidRPr="0058418F">
        <w:rPr>
          <w:rStyle w:val="StyleUnderline"/>
        </w:rPr>
        <w:t xml:space="preserve"> confirmation of over 225 </w:t>
      </w:r>
      <w:r w:rsidRPr="008D30D8">
        <w:rPr>
          <w:rStyle w:val="Emphasis"/>
          <w:highlight w:val="green"/>
        </w:rPr>
        <w:t>Trump</w:t>
      </w:r>
      <w:r w:rsidRPr="0058418F">
        <w:rPr>
          <w:rStyle w:val="StyleUnderline"/>
        </w:rPr>
        <w:t xml:space="preserve">-appointed federal </w:t>
      </w:r>
      <w:r w:rsidRPr="008D30D8">
        <w:rPr>
          <w:rStyle w:val="StyleUnderline"/>
          <w:highlight w:val="green"/>
        </w:rPr>
        <w:t>judges</w:t>
      </w:r>
      <w:r w:rsidRPr="0058418F">
        <w:rPr>
          <w:sz w:val="16"/>
        </w:rPr>
        <w:t xml:space="preserve"> </w:t>
      </w:r>
      <w:r w:rsidRPr="009C7C05">
        <w:t>231</w:t>
      </w:r>
      <w:r>
        <w:rPr>
          <w:rStyle w:val="StyleUnderline"/>
        </w:rPr>
        <w:t xml:space="preserve"> </w:t>
      </w:r>
      <w:r w:rsidRPr="008D30D8">
        <w:rPr>
          <w:rStyle w:val="StyleUnderline"/>
          <w:highlight w:val="green"/>
        </w:rPr>
        <w:t>means</w:t>
      </w:r>
      <w:r w:rsidRPr="0058418F">
        <w:rPr>
          <w:rStyle w:val="StyleUnderline"/>
        </w:rPr>
        <w:t xml:space="preserve"> that </w:t>
      </w:r>
      <w:r w:rsidRPr="008D30D8">
        <w:rPr>
          <w:rStyle w:val="StyleUnderline"/>
          <w:highlight w:val="green"/>
        </w:rPr>
        <w:t>state courts</w:t>
      </w:r>
      <w:r w:rsidRPr="0058418F">
        <w:rPr>
          <w:rStyle w:val="StyleUnderline"/>
        </w:rPr>
        <w:t xml:space="preserve"> may </w:t>
      </w:r>
      <w:r w:rsidRPr="008D30D8">
        <w:rPr>
          <w:rStyle w:val="StyleUnderline"/>
          <w:highlight w:val="green"/>
        </w:rPr>
        <w:t>become</w:t>
      </w:r>
      <w:r w:rsidRPr="0058418F">
        <w:rPr>
          <w:rStyle w:val="StyleUnderline"/>
        </w:rPr>
        <w:t xml:space="preserve"> a </w:t>
      </w:r>
      <w:r w:rsidRPr="008D30D8">
        <w:rPr>
          <w:rStyle w:val="Emphasis"/>
          <w:highlight w:val="green"/>
        </w:rPr>
        <w:t>far more promising venue</w:t>
      </w:r>
      <w:r w:rsidRPr="008D30D8">
        <w:rPr>
          <w:rStyle w:val="StyleUnderline"/>
          <w:highlight w:val="green"/>
        </w:rPr>
        <w:t xml:space="preserve"> for worker claims</w:t>
      </w:r>
      <w:r w:rsidRPr="0058418F">
        <w:rPr>
          <w:rStyle w:val="StyleUnderline"/>
        </w:rPr>
        <w:t xml:space="preserve"> in many jurisdictions</w:t>
      </w:r>
      <w:r w:rsidRPr="0058418F">
        <w:rPr>
          <w:sz w:val="16"/>
        </w:rPr>
        <w:t>. 232</w:t>
      </w:r>
    </w:p>
    <w:bookmarkEnd w:id="1"/>
    <w:p w14:paraId="295DCA7E" w14:textId="77777777" w:rsidR="00B650AB" w:rsidRDefault="00B650AB"/>
    <w:sectPr w:rsidR="00B650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1205605210">
    <w:abstractNumId w:val="12"/>
  </w:num>
  <w:num w:numId="13" w16cid:durableId="1695883432">
    <w:abstractNumId w:val="11"/>
  </w:num>
  <w:num w:numId="1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FC1"/>
    <w:rsid w:val="002402FD"/>
    <w:rsid w:val="00351CAE"/>
    <w:rsid w:val="005B6F9B"/>
    <w:rsid w:val="00632319"/>
    <w:rsid w:val="00654FC1"/>
    <w:rsid w:val="006A3042"/>
    <w:rsid w:val="00787CD8"/>
    <w:rsid w:val="007C6BA3"/>
    <w:rsid w:val="00A51AC3"/>
    <w:rsid w:val="00A75157"/>
    <w:rsid w:val="00B0762F"/>
    <w:rsid w:val="00B650AB"/>
    <w:rsid w:val="00B85C8D"/>
    <w:rsid w:val="00BD728B"/>
    <w:rsid w:val="00D0225C"/>
    <w:rsid w:val="00D101D9"/>
    <w:rsid w:val="00F50D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0A503"/>
  <w15:chartTrackingRefBased/>
  <w15:docId w15:val="{492CC276-C326-4907-8B2D-93DDC424F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654FC1"/>
    <w:pPr>
      <w:spacing w:line="259" w:lineRule="auto"/>
    </w:pPr>
    <w:rPr>
      <w:rFonts w:ascii="Calibri" w:hAnsi="Calibri" w:cs="Calibri"/>
      <w:kern w:val="0"/>
      <w:sz w:val="22"/>
      <w:szCs w:val="22"/>
      <w14:ligatures w14:val="none"/>
    </w:rPr>
  </w:style>
  <w:style w:type="paragraph" w:styleId="Heading1">
    <w:name w:val="heading 1"/>
    <w:aliases w:val="Pocket"/>
    <w:basedOn w:val="Normal"/>
    <w:next w:val="Normal"/>
    <w:link w:val="Heading1Char"/>
    <w:qFormat/>
    <w:rsid w:val="00654FC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654FC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654FC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 read,TAG,No Spacing211,No Spacing12,No Spacing2111,No Spacing4,No Spacing11111,No Spacing5,No Spacing21,T, Ch,tags,ta,t,Heading "/>
    <w:basedOn w:val="Normal"/>
    <w:next w:val="Normal"/>
    <w:link w:val="Heading4Char"/>
    <w:uiPriority w:val="3"/>
    <w:qFormat/>
    <w:rsid w:val="00654FC1"/>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654FC1"/>
    <w:pPr>
      <w:keepNext/>
      <w:keepLines/>
      <w:spacing w:before="40" w:after="0"/>
      <w:outlineLvl w:val="4"/>
    </w:pPr>
    <w:rPr>
      <w:rFonts w:asciiTheme="majorHAnsi" w:eastAsiaTheme="majorEastAsia" w:hAnsiTheme="majorHAnsi" w:cstheme="majorBidi"/>
      <w:color w:val="0F4761" w:themeColor="accent1" w:themeShade="BF"/>
    </w:rPr>
  </w:style>
  <w:style w:type="paragraph" w:styleId="Heading6">
    <w:name w:val="heading 6"/>
    <w:basedOn w:val="Normal"/>
    <w:next w:val="Normal"/>
    <w:link w:val="Heading6Char"/>
    <w:uiPriority w:val="9"/>
    <w:semiHidden/>
    <w:unhideWhenUsed/>
    <w:qFormat/>
    <w:rsid w:val="00654FC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54FC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54FC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54FC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rsid w:val="00654F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54FC1"/>
  </w:style>
  <w:style w:type="character" w:customStyle="1" w:styleId="Heading1Char">
    <w:name w:val="Heading 1 Char"/>
    <w:aliases w:val="Pocket Char"/>
    <w:basedOn w:val="DefaultParagraphFont"/>
    <w:link w:val="Heading1"/>
    <w:rsid w:val="00654FC1"/>
    <w:rPr>
      <w:rFonts w:ascii="Calibri" w:eastAsiaTheme="majorEastAsia" w:hAnsi="Calibri" w:cstheme="majorBidi"/>
      <w:b/>
      <w:kern w:val="0"/>
      <w:sz w:val="52"/>
      <w:szCs w:val="32"/>
      <w14:ligatures w14:val="none"/>
    </w:rPr>
  </w:style>
  <w:style w:type="character" w:customStyle="1" w:styleId="Heading2Char">
    <w:name w:val="Heading 2 Char"/>
    <w:aliases w:val="Hat Char"/>
    <w:basedOn w:val="DefaultParagraphFont"/>
    <w:link w:val="Heading2"/>
    <w:uiPriority w:val="1"/>
    <w:rsid w:val="00654FC1"/>
    <w:rPr>
      <w:rFonts w:ascii="Calibri" w:eastAsiaTheme="majorEastAsia" w:hAnsi="Calibri" w:cstheme="majorBidi"/>
      <w:b/>
      <w:kern w:val="0"/>
      <w:sz w:val="44"/>
      <w:szCs w:val="26"/>
      <w:u w:val="double"/>
      <w14:ligatures w14:val="none"/>
    </w:rPr>
  </w:style>
  <w:style w:type="character" w:customStyle="1" w:styleId="Heading3Char">
    <w:name w:val="Heading 3 Char"/>
    <w:aliases w:val="Block Char"/>
    <w:basedOn w:val="DefaultParagraphFont"/>
    <w:link w:val="Heading3"/>
    <w:uiPriority w:val="2"/>
    <w:rsid w:val="00654FC1"/>
    <w:rPr>
      <w:rFonts w:ascii="Calibri" w:eastAsiaTheme="majorEastAsia" w:hAnsi="Calibri" w:cstheme="majorBidi"/>
      <w:b/>
      <w:kern w:val="0"/>
      <w:sz w:val="32"/>
      <w:u w:val="single"/>
      <w14:ligatures w14:val="none"/>
    </w:rPr>
  </w:style>
  <w:style w:type="character" w:customStyle="1" w:styleId="Heading4Char">
    <w:name w:val="Heading 4 Char"/>
    <w:aliases w:val="Tag Char,Big card Char,body Char,small text Char,Normal Tag Char,heading 2 Char,Heading 2 Char2 Char Char,Heading 2 Char1 Char Char Char,Ch Char,small space Char,no read Char,TAG Char,No Spacing211 Char,No Spacing12 Char,No Spacing4 Char"/>
    <w:basedOn w:val="DefaultParagraphFont"/>
    <w:link w:val="Heading4"/>
    <w:uiPriority w:val="3"/>
    <w:rsid w:val="00654FC1"/>
    <w:rPr>
      <w:rFonts w:ascii="Calibri" w:eastAsiaTheme="majorEastAsia" w:hAnsi="Calibri" w:cstheme="majorBidi"/>
      <w:b/>
      <w:iCs/>
      <w:kern w:val="0"/>
      <w:sz w:val="26"/>
      <w:szCs w:val="22"/>
      <w14:ligatures w14:val="none"/>
    </w:rPr>
  </w:style>
  <w:style w:type="character" w:customStyle="1" w:styleId="Heading5Char">
    <w:name w:val="Heading 5 Char"/>
    <w:basedOn w:val="DefaultParagraphFont"/>
    <w:link w:val="Heading5"/>
    <w:uiPriority w:val="9"/>
    <w:semiHidden/>
    <w:rsid w:val="00654FC1"/>
    <w:rPr>
      <w:rFonts w:asciiTheme="majorHAnsi" w:eastAsiaTheme="majorEastAsia" w:hAnsiTheme="majorHAnsi" w:cstheme="majorBidi"/>
      <w:color w:val="0F4761" w:themeColor="accent1" w:themeShade="BF"/>
      <w:kern w:val="0"/>
      <w:sz w:val="22"/>
      <w:szCs w:val="22"/>
      <w14:ligatures w14:val="none"/>
    </w:rPr>
  </w:style>
  <w:style w:type="character" w:customStyle="1" w:styleId="Heading6Char">
    <w:name w:val="Heading 6 Char"/>
    <w:basedOn w:val="DefaultParagraphFont"/>
    <w:link w:val="Heading6"/>
    <w:uiPriority w:val="9"/>
    <w:semiHidden/>
    <w:rsid w:val="00654FC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54FC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54FC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54FC1"/>
    <w:rPr>
      <w:rFonts w:eastAsiaTheme="majorEastAsia" w:cstheme="majorBidi"/>
      <w:color w:val="272727" w:themeColor="text1" w:themeTint="D8"/>
    </w:rPr>
  </w:style>
  <w:style w:type="paragraph" w:styleId="Title">
    <w:name w:val="Title"/>
    <w:basedOn w:val="Normal"/>
    <w:next w:val="Normal"/>
    <w:link w:val="TitleChar"/>
    <w:uiPriority w:val="10"/>
    <w:qFormat/>
    <w:rsid w:val="00654FC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4FC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54FC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54FC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54FC1"/>
    <w:pPr>
      <w:spacing w:before="160"/>
      <w:jc w:val="center"/>
    </w:pPr>
    <w:rPr>
      <w:i/>
      <w:iCs/>
      <w:color w:val="404040" w:themeColor="text1" w:themeTint="BF"/>
    </w:rPr>
  </w:style>
  <w:style w:type="character" w:customStyle="1" w:styleId="QuoteChar">
    <w:name w:val="Quote Char"/>
    <w:basedOn w:val="DefaultParagraphFont"/>
    <w:link w:val="Quote"/>
    <w:uiPriority w:val="29"/>
    <w:rsid w:val="00654FC1"/>
    <w:rPr>
      <w:i/>
      <w:iCs/>
      <w:color w:val="404040" w:themeColor="text1" w:themeTint="BF"/>
    </w:rPr>
  </w:style>
  <w:style w:type="paragraph" w:styleId="ListParagraph">
    <w:name w:val="List Paragraph"/>
    <w:basedOn w:val="Normal"/>
    <w:uiPriority w:val="34"/>
    <w:qFormat/>
    <w:rsid w:val="00654FC1"/>
    <w:pPr>
      <w:ind w:left="720"/>
      <w:contextualSpacing/>
    </w:pPr>
  </w:style>
  <w:style w:type="character" w:styleId="IntenseEmphasis">
    <w:name w:val="Intense Emphasis"/>
    <w:basedOn w:val="DefaultParagraphFont"/>
    <w:uiPriority w:val="21"/>
    <w:qFormat/>
    <w:rsid w:val="00654FC1"/>
    <w:rPr>
      <w:i/>
      <w:iCs/>
      <w:color w:val="0F4761" w:themeColor="accent1" w:themeShade="BF"/>
    </w:rPr>
  </w:style>
  <w:style w:type="paragraph" w:styleId="IntenseQuote">
    <w:name w:val="Intense Quote"/>
    <w:basedOn w:val="Normal"/>
    <w:next w:val="Normal"/>
    <w:link w:val="IntenseQuoteChar"/>
    <w:uiPriority w:val="30"/>
    <w:qFormat/>
    <w:rsid w:val="00654FC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54FC1"/>
    <w:rPr>
      <w:i/>
      <w:iCs/>
      <w:color w:val="0F4761" w:themeColor="accent1" w:themeShade="BF"/>
    </w:rPr>
  </w:style>
  <w:style w:type="character" w:styleId="IntenseReference">
    <w:name w:val="Intense Reference"/>
    <w:basedOn w:val="DefaultParagraphFont"/>
    <w:uiPriority w:val="32"/>
    <w:qFormat/>
    <w:rsid w:val="00654FC1"/>
    <w:rPr>
      <w:b/>
      <w:bCs/>
      <w:smallCaps/>
      <w:color w:val="0F4761" w:themeColor="accent1" w:themeShade="BF"/>
      <w:spacing w:val="5"/>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8"/>
    <w:qFormat/>
    <w:rsid w:val="00654FC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6"/>
    <w:qFormat/>
    <w:rsid w:val="00654FC1"/>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link w:val="card"/>
    <w:uiPriority w:val="7"/>
    <w:qFormat/>
    <w:rsid w:val="00654FC1"/>
    <w:rPr>
      <w:b w:val="0"/>
      <w:sz w:val="22"/>
      <w:u w:val="single"/>
    </w:rPr>
  </w:style>
  <w:style w:type="paragraph" w:customStyle="1" w:styleId="textbold">
    <w:name w:val="text bold"/>
    <w:basedOn w:val="Normal"/>
    <w:link w:val="Emphasis"/>
    <w:uiPriority w:val="8"/>
    <w:qFormat/>
    <w:rsid w:val="00654FC1"/>
    <w:pPr>
      <w:pBdr>
        <w:top w:val="single" w:sz="8" w:space="0" w:color="auto"/>
        <w:left w:val="single" w:sz="8" w:space="0" w:color="auto"/>
        <w:bottom w:val="single" w:sz="8" w:space="0" w:color="auto"/>
        <w:right w:val="single" w:sz="8" w:space="0" w:color="auto"/>
      </w:pBdr>
      <w:spacing w:line="256" w:lineRule="auto"/>
      <w:ind w:left="720"/>
    </w:pPr>
    <w:rPr>
      <w:b/>
      <w:iCs/>
      <w:kern w:val="2"/>
      <w:szCs w:val="24"/>
      <w:u w:val="single"/>
      <w14:ligatures w14:val="standardContextual"/>
    </w:rPr>
  </w:style>
  <w:style w:type="paragraph" w:customStyle="1" w:styleId="card">
    <w:name w:val="card"/>
    <w:aliases w:val="Medium Grid 21,Tags,Debate Text,No Spacing11,No Spacing111111,No Spacing31,No Spacing22,No Spacing111,No Spacing3,No Spacing2,Read stuff,tag,Card,Note Level 2,No Spacing111112,No Spacing1,Tag and Cite,No Spacing41,nonunderlined,No Spacing11211,ca"/>
    <w:basedOn w:val="Normal"/>
    <w:next w:val="Normal"/>
    <w:link w:val="StyleUnderline"/>
    <w:uiPriority w:val="7"/>
    <w:qFormat/>
    <w:rsid w:val="00654FC1"/>
    <w:pPr>
      <w:ind w:left="288" w:right="288"/>
    </w:pPr>
    <w:rPr>
      <w:rFonts w:asciiTheme="minorHAnsi" w:hAnsiTheme="minorHAnsi" w:cstheme="minorBidi"/>
      <w:kern w:val="2"/>
      <w:szCs w:val="24"/>
      <w:u w:val="single"/>
      <w14:ligatures w14:val="standardContextual"/>
    </w:rPr>
  </w:style>
  <w:style w:type="character" w:styleId="FollowedHyperlink">
    <w:name w:val="FollowedHyperlink"/>
    <w:basedOn w:val="DefaultParagraphFont"/>
    <w:uiPriority w:val="99"/>
    <w:semiHidden/>
    <w:unhideWhenUsed/>
    <w:rsid w:val="00654FC1"/>
    <w:rPr>
      <w:color w:val="auto"/>
      <w:u w:val="none"/>
    </w:rPr>
  </w:style>
  <w:style w:type="character" w:styleId="Strong">
    <w:name w:val="Strong"/>
    <w:basedOn w:val="DefaultParagraphFont"/>
    <w:uiPriority w:val="22"/>
    <w:qFormat/>
    <w:rsid w:val="00654FC1"/>
    <w:rPr>
      <w:b/>
      <w:bCs/>
    </w:rPr>
  </w:style>
  <w:style w:type="character" w:styleId="BookTitle">
    <w:name w:val="Book Title"/>
    <w:basedOn w:val="DefaultParagraphFont"/>
    <w:uiPriority w:val="33"/>
    <w:qFormat/>
    <w:rsid w:val="00654FC1"/>
    <w:rPr>
      <w:b/>
      <w:bCs/>
      <w:i/>
      <w:iCs/>
      <w:spacing w:val="5"/>
    </w:rPr>
  </w:style>
  <w:style w:type="numbering" w:styleId="111111">
    <w:name w:val="Outline List 2"/>
    <w:basedOn w:val="NoList"/>
    <w:uiPriority w:val="99"/>
    <w:semiHidden/>
    <w:unhideWhenUsed/>
    <w:rsid w:val="00654FC1"/>
  </w:style>
  <w:style w:type="paragraph" w:styleId="Header">
    <w:name w:val="header"/>
    <w:basedOn w:val="Normal"/>
    <w:link w:val="HeaderChar"/>
    <w:uiPriority w:val="99"/>
    <w:semiHidden/>
    <w:rsid w:val="00654FC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54FC1"/>
    <w:rPr>
      <w:rFonts w:ascii="Calibri" w:hAnsi="Calibri" w:cs="Calibri"/>
      <w:kern w:val="0"/>
      <w:sz w:val="22"/>
      <w:szCs w:val="22"/>
      <w14:ligatures w14:val="none"/>
    </w:rPr>
  </w:style>
  <w:style w:type="paragraph" w:styleId="Footer">
    <w:name w:val="footer"/>
    <w:basedOn w:val="Normal"/>
    <w:link w:val="FooterChar"/>
    <w:uiPriority w:val="99"/>
    <w:semiHidden/>
    <w:rsid w:val="00654FC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54FC1"/>
    <w:rPr>
      <w:rFonts w:ascii="Calibri" w:hAnsi="Calibri" w:cs="Calibri"/>
      <w:kern w:val="0"/>
      <w:sz w:val="22"/>
      <w:szCs w:val="22"/>
      <w14:ligatures w14:val="none"/>
    </w:rPr>
  </w:style>
  <w:style w:type="paragraph" w:styleId="BodyText">
    <w:name w:val="Body Text"/>
    <w:basedOn w:val="Normal"/>
    <w:link w:val="BodyTextChar"/>
    <w:uiPriority w:val="99"/>
    <w:semiHidden/>
    <w:unhideWhenUsed/>
    <w:rsid w:val="00654FC1"/>
    <w:pPr>
      <w:spacing w:after="120"/>
    </w:pPr>
  </w:style>
  <w:style w:type="character" w:customStyle="1" w:styleId="BodyTextChar">
    <w:name w:val="Body Text Char"/>
    <w:basedOn w:val="DefaultParagraphFont"/>
    <w:link w:val="BodyText"/>
    <w:uiPriority w:val="99"/>
    <w:semiHidden/>
    <w:rsid w:val="00654FC1"/>
    <w:rPr>
      <w:rFonts w:ascii="Calibri" w:hAnsi="Calibri" w:cs="Calibri"/>
      <w:kern w:val="0"/>
      <w:sz w:val="22"/>
      <w:szCs w:val="22"/>
      <w14:ligatures w14:val="none"/>
    </w:rPr>
  </w:style>
  <w:style w:type="paragraph" w:styleId="NoSpacing">
    <w:name w:val="No Spacing"/>
    <w:link w:val="NoSpacingChar"/>
    <w:uiPriority w:val="99"/>
    <w:unhideWhenUsed/>
    <w:qFormat/>
    <w:rsid w:val="00654FC1"/>
    <w:pPr>
      <w:spacing w:after="0" w:line="240" w:lineRule="auto"/>
    </w:pPr>
    <w:rPr>
      <w:rFonts w:ascii="Calibri" w:hAnsi="Calibri" w:cs="Calibri"/>
      <w:kern w:val="0"/>
      <w:sz w:val="22"/>
      <w:szCs w:val="22"/>
      <w14:ligatures w14:val="none"/>
    </w:rPr>
  </w:style>
  <w:style w:type="character" w:customStyle="1" w:styleId="NoSpacingChar">
    <w:name w:val="No Spacing Char"/>
    <w:basedOn w:val="DefaultParagraphFont"/>
    <w:link w:val="NoSpacing"/>
    <w:uiPriority w:val="99"/>
    <w:rsid w:val="00654FC1"/>
    <w:rPr>
      <w:rFonts w:ascii="Calibri" w:hAnsi="Calibri" w:cs="Calibri"/>
      <w:kern w:val="0"/>
      <w:sz w:val="22"/>
      <w:szCs w:val="22"/>
      <w14:ligatures w14:val="none"/>
    </w:rPr>
  </w:style>
  <w:style w:type="character" w:styleId="Hyperlink">
    <w:name w:val="Hyperlink"/>
    <w:basedOn w:val="DefaultParagraphFont"/>
    <w:uiPriority w:val="99"/>
    <w:unhideWhenUsed/>
    <w:rsid w:val="00654FC1"/>
    <w:rPr>
      <w:color w:val="467886" w:themeColor="hyperlink"/>
      <w:u w:val="single"/>
    </w:rPr>
  </w:style>
  <w:style w:type="character" w:styleId="UnresolvedMention">
    <w:name w:val="Unresolved Mention"/>
    <w:basedOn w:val="DefaultParagraphFont"/>
    <w:uiPriority w:val="99"/>
    <w:semiHidden/>
    <w:unhideWhenUsed/>
    <w:rsid w:val="00654F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m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Debate</Template>
  <TotalTime>0</TotalTime>
  <Pages>1</Pages>
  <Words>2744</Words>
  <Characters>15644</Characters>
  <Application>Microsoft Office Word</Application>
  <DocSecurity>0</DocSecurity>
  <Lines>130</Lines>
  <Paragraphs>36</Paragraphs>
  <ScaleCrop>false</ScaleCrop>
  <Company/>
  <LinksUpToDate>false</LinksUpToDate>
  <CharactersWithSpaces>18352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 Larson</dc:creator>
  <cp:keywords/>
  <dc:description/>
  <cp:lastModifiedBy>Rose Larson</cp:lastModifiedBy>
  <cp:revision>1</cp:revision>
  <dcterms:created xsi:type="dcterms:W3CDTF">2026-01-17T23:42:00Z</dcterms:created>
  <dcterms:modified xsi:type="dcterms:W3CDTF">2026-01-17T23:42:00Z</dcterms:modified>
</cp:coreProperties>
</file>